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2B09" w14:textId="28DB8F50" w:rsidR="005F4918" w:rsidRDefault="005F4918" w:rsidP="007474DA">
      <w:pPr>
        <w:pStyle w:val="Textebru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5F4918">
        <w:rPr>
          <w:rFonts w:ascii="Times New Roman" w:hAnsi="Times New Roman"/>
          <w:b/>
          <w:bCs/>
          <w:sz w:val="28"/>
          <w:szCs w:val="28"/>
          <w:lang w:val="fr-FR"/>
        </w:rPr>
        <w:t xml:space="preserve">Modèle </w:t>
      </w:r>
      <w:r w:rsidR="007474DA" w:rsidRPr="005F4918">
        <w:rPr>
          <w:rFonts w:ascii="Times New Roman" w:hAnsi="Times New Roman"/>
          <w:b/>
          <w:bCs/>
          <w:sz w:val="28"/>
          <w:szCs w:val="28"/>
          <w:lang w:val="fr-FR"/>
        </w:rPr>
        <w:t>d’article</w:t>
      </w:r>
      <w:r w:rsidR="007474DA" w:rsidRPr="00360AFD">
        <w:rPr>
          <w:rFonts w:asciiTheme="majorBidi" w:hAnsiTheme="majorBidi" w:cstheme="majorBidi"/>
          <w:iCs/>
          <w:lang w:val="fr-FR"/>
        </w:rPr>
        <w:t xml:space="preserve"> </w:t>
      </w:r>
      <w:r w:rsidRPr="005F4918">
        <w:rPr>
          <w:rFonts w:ascii="Times New Roman" w:hAnsi="Times New Roman"/>
          <w:b/>
          <w:bCs/>
          <w:sz w:val="28"/>
          <w:szCs w:val="28"/>
          <w:lang w:val="fr-FR"/>
        </w:rPr>
        <w:t xml:space="preserve">pour </w:t>
      </w:r>
      <w:r w:rsidR="00514EDD">
        <w:rPr>
          <w:rFonts w:ascii="Times New Roman" w:hAnsi="Times New Roman"/>
          <w:b/>
          <w:bCs/>
          <w:sz w:val="28"/>
          <w:szCs w:val="28"/>
          <w:lang w:val="fr-FR"/>
        </w:rPr>
        <w:t>NC</w:t>
      </w:r>
      <w:r w:rsidR="00EC1778">
        <w:rPr>
          <w:rFonts w:ascii="Times New Roman" w:hAnsi="Times New Roman"/>
          <w:b/>
          <w:bCs/>
          <w:sz w:val="28"/>
          <w:szCs w:val="28"/>
          <w:lang w:val="fr-FR"/>
        </w:rPr>
        <w:t>o</w:t>
      </w:r>
      <w:r w:rsidR="00514EDD">
        <w:rPr>
          <w:rFonts w:ascii="Times New Roman" w:hAnsi="Times New Roman"/>
          <w:b/>
          <w:bCs/>
          <w:sz w:val="28"/>
          <w:szCs w:val="28"/>
          <w:lang w:val="fr-FR"/>
        </w:rPr>
        <w:t>ME’</w:t>
      </w:r>
      <w:r w:rsidRPr="005F4918">
        <w:rPr>
          <w:rFonts w:ascii="Times New Roman" w:hAnsi="Times New Roman"/>
          <w:b/>
          <w:bCs/>
          <w:sz w:val="28"/>
          <w:szCs w:val="28"/>
          <w:lang w:val="fr-FR"/>
        </w:rPr>
        <w:t>2</w:t>
      </w:r>
      <w:r w:rsidR="00514EDD">
        <w:rPr>
          <w:rFonts w:ascii="Times New Roman" w:hAnsi="Times New Roman"/>
          <w:b/>
          <w:bCs/>
          <w:sz w:val="28"/>
          <w:szCs w:val="28"/>
          <w:lang w:val="fr-FR"/>
        </w:rPr>
        <w:t>5</w:t>
      </w:r>
      <w:r w:rsidRPr="005F4918">
        <w:rPr>
          <w:rFonts w:ascii="Times New Roman" w:hAnsi="Times New Roman"/>
          <w:b/>
          <w:bCs/>
          <w:sz w:val="28"/>
          <w:szCs w:val="28"/>
          <w:lang w:val="fr-FR"/>
        </w:rPr>
        <w:t xml:space="preserve"> (Times New Roman. police 14pts)</w:t>
      </w:r>
    </w:p>
    <w:p w14:paraId="6D32DF38" w14:textId="77777777" w:rsidR="005F4918" w:rsidRPr="004D3E3C" w:rsidRDefault="005F4918" w:rsidP="004D3E3C">
      <w:pPr>
        <w:pStyle w:val="Textebrut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53AA575C" w14:textId="77777777" w:rsidR="005F4918" w:rsidRPr="00F21AE0" w:rsidRDefault="005F4918" w:rsidP="00F21AE0">
      <w:pPr>
        <w:pStyle w:val="Textebrut"/>
        <w:jc w:val="center"/>
        <w:rPr>
          <w:rFonts w:ascii="Times New Roman" w:hAnsi="Times New Roman"/>
          <w:bCs/>
          <w:sz w:val="24"/>
          <w:szCs w:val="24"/>
          <w:lang w:val="fr-FR"/>
        </w:rPr>
      </w:pPr>
      <w:r w:rsidRPr="00F21AE0">
        <w:rPr>
          <w:rFonts w:ascii="Times New Roman" w:hAnsi="Times New Roman"/>
          <w:bCs/>
          <w:sz w:val="24"/>
          <w:szCs w:val="24"/>
          <w:lang w:val="fr-FR"/>
        </w:rPr>
        <w:t>Auteur</w:t>
      </w:r>
      <w:r w:rsidRPr="00F21AE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1</w:t>
      </w:r>
      <w:r w:rsidRPr="00F21AE0">
        <w:rPr>
          <w:rFonts w:ascii="Times New Roman" w:hAnsi="Times New Roman"/>
          <w:bCs/>
          <w:sz w:val="24"/>
          <w:szCs w:val="24"/>
          <w:lang w:val="fr-FR"/>
        </w:rPr>
        <w:t>, Auteur</w:t>
      </w:r>
      <w:r w:rsidRPr="00F21AE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2</w:t>
      </w:r>
      <w:r w:rsidRPr="00F21AE0">
        <w:rPr>
          <w:rFonts w:ascii="Times New Roman" w:hAnsi="Times New Roman"/>
          <w:bCs/>
          <w:sz w:val="24"/>
          <w:szCs w:val="24"/>
          <w:lang w:val="fr-FR"/>
        </w:rPr>
        <w:t>, Auteur</w:t>
      </w:r>
      <w:r w:rsidRPr="00F21AE0">
        <w:rPr>
          <w:rFonts w:ascii="Times New Roman" w:hAnsi="Times New Roman"/>
          <w:bCs/>
          <w:sz w:val="24"/>
          <w:szCs w:val="24"/>
          <w:vertAlign w:val="superscript"/>
          <w:lang w:val="fr-FR"/>
        </w:rPr>
        <w:t>3</w:t>
      </w:r>
      <w:r w:rsidRPr="00F21AE0">
        <w:rPr>
          <w:rFonts w:ascii="Times New Roman" w:hAnsi="Times New Roman"/>
          <w:bCs/>
          <w:sz w:val="24"/>
          <w:szCs w:val="24"/>
          <w:lang w:val="fr-FR"/>
        </w:rPr>
        <w:t xml:space="preserve"> (police 1</w:t>
      </w:r>
      <w:r w:rsidR="00F21AE0">
        <w:rPr>
          <w:rFonts w:ascii="Times New Roman" w:hAnsi="Times New Roman"/>
          <w:bCs/>
          <w:sz w:val="24"/>
          <w:szCs w:val="24"/>
          <w:lang w:val="fr-FR"/>
        </w:rPr>
        <w:t>2</w:t>
      </w:r>
      <w:r w:rsidRPr="00F21AE0">
        <w:rPr>
          <w:rFonts w:ascii="Times New Roman" w:hAnsi="Times New Roman"/>
          <w:bCs/>
          <w:sz w:val="24"/>
          <w:szCs w:val="24"/>
          <w:lang w:val="fr-FR"/>
        </w:rPr>
        <w:t>pts)</w:t>
      </w:r>
    </w:p>
    <w:p w14:paraId="48E6538A" w14:textId="77777777" w:rsidR="005F4918" w:rsidRPr="005F4918" w:rsidRDefault="005F4918" w:rsidP="005F4918">
      <w:pPr>
        <w:pStyle w:val="Textebrut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14:paraId="471FBD48" w14:textId="25585DC7" w:rsidR="005F4918" w:rsidRPr="00F21AE0" w:rsidRDefault="005F4918" w:rsidP="0073673D">
      <w:pPr>
        <w:pStyle w:val="Textebrut"/>
        <w:jc w:val="center"/>
        <w:rPr>
          <w:rFonts w:ascii="Times New Roman" w:hAnsi="Times New Roman"/>
          <w:bCs/>
          <w:i/>
          <w:iCs/>
          <w:sz w:val="22"/>
          <w:szCs w:val="22"/>
          <w:lang w:val="fr-FR"/>
        </w:rPr>
      </w:pPr>
      <w:r w:rsidRPr="005F4918">
        <w:rPr>
          <w:rFonts w:ascii="Times New Roman" w:hAnsi="Times New Roman"/>
          <w:bCs/>
          <w:sz w:val="22"/>
          <w:szCs w:val="22"/>
          <w:vertAlign w:val="superscript"/>
          <w:lang w:val="fr-FR"/>
        </w:rPr>
        <w:t>1.</w:t>
      </w:r>
      <w:r w:rsidRPr="005F4918"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r w:rsidRPr="00F21AE0">
        <w:rPr>
          <w:rFonts w:ascii="Times New Roman" w:hAnsi="Times New Roman"/>
          <w:bCs/>
          <w:i/>
          <w:iCs/>
          <w:sz w:val="22"/>
          <w:szCs w:val="22"/>
          <w:lang w:val="fr-FR"/>
        </w:rPr>
        <w:t>Affiliations des auteurs</w:t>
      </w:r>
      <w:r w:rsidRPr="005F4918"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r w:rsidRPr="00F21AE0">
        <w:rPr>
          <w:rFonts w:ascii="Times New Roman" w:hAnsi="Times New Roman"/>
          <w:bCs/>
          <w:i/>
          <w:iCs/>
          <w:sz w:val="22"/>
          <w:szCs w:val="22"/>
          <w:lang w:val="fr-FR"/>
        </w:rPr>
        <w:t>(</w:t>
      </w:r>
      <w:r w:rsidR="00F21AE0" w:rsidRPr="00F21AE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italique, </w:t>
      </w:r>
      <w:r w:rsidRPr="00F21AE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police </w:t>
      </w:r>
      <w:r w:rsidR="0073673D">
        <w:rPr>
          <w:rFonts w:ascii="Times New Roman" w:hAnsi="Times New Roman"/>
          <w:bCs/>
          <w:i/>
          <w:iCs/>
          <w:sz w:val="22"/>
          <w:szCs w:val="22"/>
          <w:lang w:val="fr-FR"/>
        </w:rPr>
        <w:t>11</w:t>
      </w:r>
      <w:r w:rsidRPr="00F21AE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 pts)</w:t>
      </w:r>
    </w:p>
    <w:p w14:paraId="27AD5F6E" w14:textId="77777777" w:rsidR="00516EFF" w:rsidRPr="001E40FC" w:rsidRDefault="00516EFF" w:rsidP="00B528BD">
      <w:pPr>
        <w:pStyle w:val="Textebrut"/>
        <w:jc w:val="center"/>
        <w:rPr>
          <w:rFonts w:ascii="Times New Roman" w:hAnsi="Times New Roman"/>
          <w:sz w:val="22"/>
          <w:szCs w:val="22"/>
          <w:lang w:val="fr-FR"/>
        </w:rPr>
      </w:pPr>
    </w:p>
    <w:p w14:paraId="4132C47F" w14:textId="782C5E49" w:rsidR="00516EFF" w:rsidRPr="001E40FC" w:rsidRDefault="00516EFF" w:rsidP="00516EFF">
      <w:pPr>
        <w:pStyle w:val="Textebrut"/>
        <w:jc w:val="center"/>
        <w:rPr>
          <w:rFonts w:ascii="Times New Roman" w:hAnsi="Times New Roman"/>
          <w:sz w:val="22"/>
          <w:szCs w:val="22"/>
          <w:lang w:val="fr-FR"/>
        </w:rPr>
      </w:pPr>
    </w:p>
    <w:p w14:paraId="53A90531" w14:textId="68800B9D" w:rsidR="00F61BC7" w:rsidRPr="00366630" w:rsidRDefault="004B4150" w:rsidP="00366630">
      <w:pPr>
        <w:pStyle w:val="Textebrut"/>
        <w:spacing w:before="120" w:after="120" w:line="22" w:lineRule="atLeast"/>
        <w:rPr>
          <w:rFonts w:ascii="Times New Roman" w:hAnsi="Times New Roman"/>
          <w:b/>
          <w:bCs/>
          <w:spacing w:val="10"/>
          <w:sz w:val="22"/>
          <w:szCs w:val="22"/>
          <w:lang w:val="fr-FR"/>
        </w:rPr>
      </w:pPr>
      <w:r w:rsidRPr="00366630">
        <w:rPr>
          <w:rFonts w:ascii="Times New Roman" w:hAnsi="Times New Roman"/>
          <w:b/>
          <w:bCs/>
          <w:spacing w:val="10"/>
          <w:sz w:val="22"/>
          <w:szCs w:val="22"/>
          <w:lang w:val="fr-FR"/>
        </w:rPr>
        <w:t>R</w:t>
      </w:r>
      <w:r w:rsidR="00EC1778">
        <w:rPr>
          <w:rFonts w:asciiTheme="majorBidi" w:hAnsiTheme="majorBidi" w:cstheme="majorBidi"/>
          <w:b/>
          <w:bCs/>
          <w:noProof/>
          <w:sz w:val="22"/>
          <w:szCs w:val="22"/>
        </w:rPr>
        <w:t>ésumé</w:t>
      </w:r>
    </w:p>
    <w:p w14:paraId="16390677" w14:textId="77777777" w:rsidR="00360AFD" w:rsidRPr="00360AFD" w:rsidRDefault="00672217" w:rsidP="00EC1778">
      <w:pPr>
        <w:spacing w:before="60"/>
        <w:ind w:firstLine="284"/>
        <w:jc w:val="both"/>
        <w:rPr>
          <w:rFonts w:asciiTheme="majorBidi" w:hAnsiTheme="majorBidi" w:cstheme="majorBidi"/>
          <w:iCs/>
          <w:lang w:val="fr-FR"/>
        </w:rPr>
      </w:pPr>
      <w:r>
        <w:rPr>
          <w:rFonts w:asciiTheme="majorBidi" w:hAnsiTheme="majorBidi" w:cstheme="majorBidi"/>
          <w:iCs/>
          <w:lang w:val="fr-FR"/>
        </w:rPr>
        <w:t>L’</w:t>
      </w:r>
      <w:r w:rsidRPr="00672217">
        <w:rPr>
          <w:rFonts w:asciiTheme="majorBidi" w:hAnsiTheme="majorBidi" w:cstheme="majorBidi"/>
          <w:iCs/>
        </w:rPr>
        <w:t>article</w:t>
      </w:r>
      <w:r w:rsidRPr="00672217">
        <w:rPr>
          <w:rFonts w:asciiTheme="majorBidi" w:hAnsiTheme="majorBidi" w:cstheme="majorBidi"/>
          <w:iCs/>
          <w:lang w:val="fr-FR"/>
        </w:rPr>
        <w:t xml:space="preserve"> ne doit pas dépasser</w:t>
      </w:r>
      <w:r>
        <w:rPr>
          <w:rFonts w:asciiTheme="majorBidi" w:hAnsiTheme="majorBidi" w:cstheme="majorBidi"/>
          <w:b/>
          <w:bCs/>
          <w:iCs/>
          <w:lang w:val="fr-FR"/>
        </w:rPr>
        <w:t xml:space="preserve"> </w:t>
      </w:r>
      <w:r w:rsidRPr="00672217">
        <w:rPr>
          <w:rFonts w:asciiTheme="majorBidi" w:hAnsiTheme="majorBidi" w:cstheme="majorBidi"/>
          <w:iCs/>
          <w:lang w:val="fr-FR"/>
        </w:rPr>
        <w:t>les</w:t>
      </w:r>
      <w:r>
        <w:rPr>
          <w:rFonts w:asciiTheme="majorBidi" w:hAnsiTheme="majorBidi" w:cstheme="majorBidi"/>
          <w:b/>
          <w:bCs/>
          <w:iCs/>
          <w:lang w:val="fr-FR"/>
        </w:rPr>
        <w:t xml:space="preserve"> </w:t>
      </w:r>
      <w:r w:rsidR="001F5C66">
        <w:rPr>
          <w:rFonts w:asciiTheme="majorBidi" w:hAnsiTheme="majorBidi" w:cstheme="majorBidi"/>
          <w:b/>
          <w:bCs/>
          <w:iCs/>
          <w:lang w:val="fr-FR"/>
        </w:rPr>
        <w:t>(</w:t>
      </w:r>
      <w:r>
        <w:rPr>
          <w:rFonts w:asciiTheme="majorBidi" w:hAnsiTheme="majorBidi" w:cstheme="majorBidi"/>
          <w:b/>
          <w:bCs/>
          <w:iCs/>
          <w:lang w:val="fr-FR"/>
        </w:rPr>
        <w:t xml:space="preserve">8 </w:t>
      </w:r>
      <w:r w:rsidRPr="001F5C66">
        <w:rPr>
          <w:rFonts w:asciiTheme="majorBidi" w:hAnsiTheme="majorBidi" w:cstheme="majorBidi"/>
          <w:b/>
          <w:bCs/>
          <w:iCs/>
          <w:lang w:val="fr-FR"/>
        </w:rPr>
        <w:t>pages</w:t>
      </w:r>
      <w:r w:rsidR="00C67A74">
        <w:rPr>
          <w:rFonts w:asciiTheme="majorBidi" w:hAnsiTheme="majorBidi" w:cstheme="majorBidi"/>
          <w:b/>
          <w:bCs/>
          <w:iCs/>
          <w:lang w:val="fr-FR"/>
        </w:rPr>
        <w:t xml:space="preserve"> maximum</w:t>
      </w:r>
      <w:r w:rsidR="001F5C66">
        <w:rPr>
          <w:rFonts w:asciiTheme="majorBidi" w:hAnsiTheme="majorBidi" w:cstheme="majorBidi"/>
          <w:b/>
          <w:bCs/>
          <w:iCs/>
          <w:lang w:val="fr-FR"/>
        </w:rPr>
        <w:t>)</w:t>
      </w:r>
      <w:r w:rsidRPr="00672217">
        <w:rPr>
          <w:rFonts w:asciiTheme="majorBidi" w:hAnsiTheme="majorBidi" w:cstheme="majorBidi"/>
          <w:iCs/>
          <w:lang w:val="fr-FR"/>
        </w:rPr>
        <w:t xml:space="preserve">. </w:t>
      </w:r>
      <w:r w:rsidR="00360AFD" w:rsidRPr="00360AFD">
        <w:rPr>
          <w:rFonts w:asciiTheme="majorBidi" w:hAnsiTheme="majorBidi" w:cstheme="majorBidi"/>
          <w:iCs/>
          <w:lang w:val="fr-FR"/>
        </w:rPr>
        <w:t xml:space="preserve">Le présent texte doit être considéré comme modèle. Les auteurs peuvent éventuellement copier leur article dans ce document modèle qui comporte la feuille de style WORD. Les différents styles à appliquer sont indiqués. Éviter l’emploi redondant des majuscules dans le texte et les guillemets à outrance. Un résumé présente l’article en première page. </w:t>
      </w:r>
    </w:p>
    <w:p w14:paraId="24B9B8A8" w14:textId="77777777" w:rsidR="00360AFD" w:rsidRPr="00360AFD" w:rsidRDefault="00360AFD" w:rsidP="00EC1778">
      <w:pPr>
        <w:spacing w:before="60"/>
        <w:ind w:firstLine="284"/>
        <w:jc w:val="both"/>
        <w:rPr>
          <w:rFonts w:asciiTheme="majorBidi" w:hAnsiTheme="majorBidi" w:cstheme="majorBidi"/>
          <w:iCs/>
          <w:lang w:val="fr-FR"/>
        </w:rPr>
      </w:pPr>
      <w:r w:rsidRPr="00360AFD">
        <w:rPr>
          <w:rFonts w:asciiTheme="majorBidi" w:hAnsiTheme="majorBidi" w:cstheme="majorBidi"/>
          <w:iCs/>
          <w:lang w:val="fr-FR"/>
        </w:rPr>
        <w:t>On met en petites capitales les mots résumé, abstract, mots-clés, keywords après avoir appliqué le style correspondant.</w:t>
      </w:r>
    </w:p>
    <w:p w14:paraId="03EDCC11" w14:textId="7D92DD94" w:rsidR="00F21AE0" w:rsidRDefault="004B4150" w:rsidP="00F21AE0">
      <w:pPr>
        <w:spacing w:before="120" w:after="0"/>
        <w:ind w:right="-34"/>
        <w:jc w:val="both"/>
        <w:rPr>
          <w:rFonts w:ascii="Times New Roman" w:hAnsi="Times New Roman"/>
          <w:i/>
          <w:lang w:val="fr-FR"/>
        </w:rPr>
      </w:pPr>
      <w:r w:rsidRPr="00B528BD">
        <w:rPr>
          <w:rFonts w:ascii="Times New Roman" w:hAnsi="Times New Roman"/>
          <w:b/>
          <w:lang w:val="fr-FR"/>
        </w:rPr>
        <w:t>Mots Clés</w:t>
      </w:r>
      <w:r w:rsidR="000D4F00">
        <w:rPr>
          <w:rFonts w:ascii="Times New Roman" w:hAnsi="Times New Roman"/>
          <w:b/>
          <w:lang w:val="fr-FR"/>
        </w:rPr>
        <w:t xml:space="preserve"> </w:t>
      </w:r>
      <w:r w:rsidR="003623D0" w:rsidRPr="00B528BD">
        <w:rPr>
          <w:rFonts w:ascii="Times New Roman" w:hAnsi="Times New Roman"/>
          <w:b/>
          <w:lang w:val="fr-FR"/>
        </w:rPr>
        <w:t>:</w:t>
      </w:r>
      <w:r w:rsidR="003623D0" w:rsidRPr="00B528BD">
        <w:rPr>
          <w:rFonts w:ascii="Times New Roman" w:hAnsi="Times New Roman"/>
          <w:lang w:val="fr-FR"/>
        </w:rPr>
        <w:t xml:space="preserve"> </w:t>
      </w:r>
      <w:r w:rsidR="00F21AE0" w:rsidRPr="00F21AE0">
        <w:rPr>
          <w:rFonts w:ascii="Times New Roman" w:hAnsi="Times New Roman"/>
          <w:i/>
          <w:iCs/>
          <w:lang w:val="fr-FR"/>
        </w:rPr>
        <w:t>italique</w:t>
      </w:r>
      <w:r w:rsidR="00F21AE0">
        <w:rPr>
          <w:rFonts w:ascii="Times New Roman" w:hAnsi="Times New Roman"/>
          <w:i/>
          <w:iCs/>
          <w:lang w:val="fr-FR"/>
        </w:rPr>
        <w:t xml:space="preserve">, </w:t>
      </w:r>
      <w:r w:rsidR="00F21AE0" w:rsidRPr="00F21AE0">
        <w:rPr>
          <w:rFonts w:ascii="Times New Roman" w:hAnsi="Times New Roman"/>
          <w:i/>
          <w:iCs/>
          <w:lang w:val="fr-FR"/>
        </w:rPr>
        <w:t xml:space="preserve">interligne </w:t>
      </w:r>
      <w:r w:rsidR="00F21AE0">
        <w:rPr>
          <w:rFonts w:ascii="Times New Roman" w:hAnsi="Times New Roman"/>
          <w:i/>
          <w:iCs/>
          <w:lang w:val="fr-FR"/>
        </w:rPr>
        <w:t>(</w:t>
      </w:r>
      <w:r w:rsidR="00F21AE0" w:rsidRPr="00F21AE0">
        <w:rPr>
          <w:rFonts w:ascii="Times New Roman" w:hAnsi="Times New Roman"/>
          <w:i/>
          <w:iCs/>
          <w:lang w:val="fr-FR"/>
        </w:rPr>
        <w:t>6 pts avant 0 après</w:t>
      </w:r>
      <w:r w:rsidR="00F21AE0">
        <w:rPr>
          <w:rFonts w:ascii="Times New Roman" w:hAnsi="Times New Roman"/>
          <w:i/>
          <w:iCs/>
          <w:lang w:val="fr-FR"/>
        </w:rPr>
        <w:t>)</w:t>
      </w:r>
      <w:r w:rsidR="00F21AE0" w:rsidRPr="00F21AE0">
        <w:rPr>
          <w:rFonts w:ascii="Times New Roman" w:hAnsi="Times New Roman"/>
          <w:i/>
          <w:iCs/>
          <w:lang w:val="fr-FR"/>
        </w:rPr>
        <w:t xml:space="preserve">. </w:t>
      </w:r>
      <w:r w:rsidR="00AA3CD7" w:rsidRPr="00B528BD">
        <w:rPr>
          <w:rFonts w:ascii="Times New Roman" w:hAnsi="Times New Roman"/>
          <w:i/>
          <w:lang w:val="fr-FR"/>
        </w:rPr>
        <w:t xml:space="preserve">    </w:t>
      </w:r>
    </w:p>
    <w:p w14:paraId="54BA6325" w14:textId="77777777" w:rsidR="003623D0" w:rsidRPr="00B528BD" w:rsidRDefault="00AA3CD7" w:rsidP="00F21AE0">
      <w:pPr>
        <w:pStyle w:val="Textebrut"/>
        <w:rPr>
          <w:rFonts w:ascii="Times New Roman" w:hAnsi="Times New Roman"/>
          <w:i/>
          <w:sz w:val="22"/>
          <w:szCs w:val="22"/>
          <w:lang w:val="fr-FR"/>
        </w:rPr>
      </w:pPr>
      <w:r w:rsidRPr="00B528BD">
        <w:rPr>
          <w:rFonts w:ascii="Times New Roman" w:hAnsi="Times New Roman"/>
          <w:i/>
          <w:sz w:val="22"/>
          <w:szCs w:val="22"/>
          <w:lang w:val="fr-FR"/>
        </w:rPr>
        <w:t xml:space="preserve">                         </w:t>
      </w:r>
    </w:p>
    <w:p w14:paraId="0D7A5A69" w14:textId="77777777" w:rsidR="003623D0" w:rsidRPr="00F21AE0" w:rsidRDefault="00F36908" w:rsidP="00B7718E">
      <w:pPr>
        <w:pStyle w:val="Textebrut"/>
        <w:numPr>
          <w:ilvl w:val="0"/>
          <w:numId w:val="6"/>
        </w:numPr>
        <w:tabs>
          <w:tab w:val="left" w:pos="284"/>
        </w:tabs>
        <w:spacing w:before="240" w:after="120" w:line="22" w:lineRule="atLeast"/>
        <w:ind w:left="0" w:firstLine="0"/>
        <w:rPr>
          <w:rFonts w:ascii="Times New Roman" w:hAnsi="Times New Roman"/>
          <w:b/>
          <w:bCs/>
          <w:spacing w:val="10"/>
          <w:sz w:val="22"/>
          <w:szCs w:val="22"/>
          <w:lang w:val="fr-FR"/>
        </w:rPr>
      </w:pPr>
      <w:r w:rsidRPr="00B7718E">
        <w:rPr>
          <w:rFonts w:ascii="Times New Roman" w:hAnsi="Times New Roman"/>
          <w:b/>
          <w:bCs/>
          <w:spacing w:val="10"/>
          <w:sz w:val="24"/>
          <w:szCs w:val="24"/>
          <w:lang w:val="fr-FR"/>
        </w:rPr>
        <w:t>I</w:t>
      </w:r>
      <w:r w:rsidR="00F21AE0" w:rsidRPr="00B7718E">
        <w:rPr>
          <w:rFonts w:ascii="Times New Roman" w:hAnsi="Times New Roman"/>
          <w:b/>
          <w:bCs/>
          <w:spacing w:val="10"/>
          <w:sz w:val="24"/>
          <w:szCs w:val="24"/>
          <w:lang w:val="fr-FR"/>
        </w:rPr>
        <w:t>ntroduction</w:t>
      </w:r>
      <w:r w:rsidR="00F21AE0">
        <w:rPr>
          <w:rFonts w:ascii="Times New Roman" w:hAnsi="Times New Roman"/>
          <w:b/>
          <w:bCs/>
          <w:spacing w:val="10"/>
          <w:sz w:val="22"/>
          <w:szCs w:val="22"/>
          <w:lang w:val="fr-FR"/>
        </w:rPr>
        <w:t xml:space="preserve"> </w:t>
      </w:r>
      <w:r w:rsidR="00F21AE0" w:rsidRPr="00B7718E">
        <w:rPr>
          <w:rFonts w:ascii="Times New Roman" w:hAnsi="Times New Roman"/>
          <w:b/>
          <w:bCs/>
          <w:sz w:val="24"/>
          <w:szCs w:val="24"/>
          <w:lang w:val="fr-FR"/>
        </w:rPr>
        <w:t>(Times New Roman. police 1</w:t>
      </w:r>
      <w:r w:rsidR="00B7718E" w:rsidRPr="00B7718E">
        <w:rPr>
          <w:rFonts w:ascii="Times New Roman" w:hAnsi="Times New Roman"/>
          <w:b/>
          <w:bCs/>
          <w:sz w:val="24"/>
          <w:szCs w:val="24"/>
          <w:lang w:val="fr-FR"/>
        </w:rPr>
        <w:t>2</w:t>
      </w:r>
      <w:r w:rsidR="00F21AE0" w:rsidRPr="00B7718E">
        <w:rPr>
          <w:rFonts w:ascii="Times New Roman" w:hAnsi="Times New Roman"/>
          <w:b/>
          <w:bCs/>
          <w:sz w:val="24"/>
          <w:szCs w:val="24"/>
          <w:lang w:val="fr-FR"/>
        </w:rPr>
        <w:t>pts</w:t>
      </w:r>
      <w:r w:rsidR="00B7718E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r w:rsidR="00B7718E" w:rsidRPr="00B7718E">
        <w:rPr>
          <w:rFonts w:ascii="Times New Roman" w:hAnsi="Times New Roman"/>
          <w:b/>
          <w:bCs/>
          <w:sz w:val="24"/>
          <w:szCs w:val="24"/>
          <w:lang w:val="fr-FR"/>
        </w:rPr>
        <w:t>interligne (</w:t>
      </w:r>
      <w:r w:rsidR="00B7718E">
        <w:rPr>
          <w:rFonts w:ascii="Times New Roman" w:hAnsi="Times New Roman"/>
          <w:b/>
          <w:bCs/>
          <w:sz w:val="24"/>
          <w:szCs w:val="24"/>
          <w:lang w:val="fr-FR"/>
        </w:rPr>
        <w:t>12</w:t>
      </w:r>
      <w:r w:rsidR="00B7718E" w:rsidRPr="00B7718E">
        <w:rPr>
          <w:rFonts w:ascii="Times New Roman" w:hAnsi="Times New Roman"/>
          <w:b/>
          <w:bCs/>
          <w:sz w:val="24"/>
          <w:szCs w:val="24"/>
          <w:lang w:val="fr-FR"/>
        </w:rPr>
        <w:t xml:space="preserve"> pts avant </w:t>
      </w:r>
      <w:r w:rsidR="00B7718E">
        <w:rPr>
          <w:rFonts w:ascii="Times New Roman" w:hAnsi="Times New Roman"/>
          <w:b/>
          <w:bCs/>
          <w:sz w:val="24"/>
          <w:szCs w:val="24"/>
          <w:lang w:val="fr-FR"/>
        </w:rPr>
        <w:t>6</w:t>
      </w:r>
      <w:r w:rsidR="00B7718E" w:rsidRPr="00B7718E">
        <w:rPr>
          <w:rFonts w:ascii="Times New Roman" w:hAnsi="Times New Roman"/>
          <w:b/>
          <w:bCs/>
          <w:sz w:val="24"/>
          <w:szCs w:val="24"/>
          <w:lang w:val="fr-FR"/>
        </w:rPr>
        <w:t xml:space="preserve"> après)</w:t>
      </w:r>
      <w:r w:rsidR="00F21AE0" w:rsidRPr="00B7718E">
        <w:rPr>
          <w:rFonts w:ascii="Times New Roman" w:hAnsi="Times New Roman"/>
          <w:b/>
          <w:bCs/>
          <w:sz w:val="24"/>
          <w:szCs w:val="24"/>
          <w:lang w:val="fr-FR"/>
        </w:rPr>
        <w:t>)</w:t>
      </w:r>
    </w:p>
    <w:p w14:paraId="29EB2B10" w14:textId="77777777" w:rsidR="00F21AE0" w:rsidRPr="00F21AE0" w:rsidRDefault="00F21AE0" w:rsidP="00672217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 xml:space="preserve">L’ensemble du texte est composé en police times new roman (TNR) </w:t>
      </w:r>
      <w:r w:rsidR="00672217">
        <w:rPr>
          <w:rFonts w:asciiTheme="majorBidi" w:hAnsiTheme="majorBidi" w:cstheme="majorBidi"/>
          <w:lang w:val="fr-FR"/>
        </w:rPr>
        <w:t>11</w:t>
      </w:r>
      <w:r w:rsidRPr="00F21AE0">
        <w:rPr>
          <w:rFonts w:asciiTheme="majorBidi" w:hAnsiTheme="majorBidi" w:cstheme="majorBidi"/>
          <w:lang w:val="fr-FR"/>
        </w:rPr>
        <w:t xml:space="preserve">, interligné </w:t>
      </w:r>
      <w:r w:rsidR="00672217">
        <w:rPr>
          <w:rFonts w:asciiTheme="majorBidi" w:hAnsiTheme="majorBidi" w:cstheme="majorBidi"/>
          <w:lang w:val="fr-FR"/>
        </w:rPr>
        <w:t>(1.15)</w:t>
      </w:r>
      <w:r w:rsidRPr="00F21AE0">
        <w:rPr>
          <w:rFonts w:asciiTheme="majorBidi" w:hAnsiTheme="majorBidi" w:cstheme="majorBidi"/>
          <w:lang w:val="fr-FR"/>
        </w:rPr>
        <w:t>, sans césure dans le texte, justifié. Chaque paragraphe commence par un alinéa de 0,5 cm et est suivi d’un espace de 6 pts.</w:t>
      </w:r>
    </w:p>
    <w:p w14:paraId="3DDFD224" w14:textId="77777777" w:rsidR="00F21AE0" w:rsidRPr="00F21AE0" w:rsidRDefault="00F21AE0" w:rsidP="00672217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 xml:space="preserve"> Les intertitres sont alignés à gauche sans alinéa, comme suit. Les espaces au-dessus s’annulent quand ils sont précédés par un autre inter.</w:t>
      </w:r>
    </w:p>
    <w:p w14:paraId="4E8D73F0" w14:textId="77777777" w:rsidR="00F21AE0" w:rsidRPr="00B7718E" w:rsidRDefault="00F21AE0" w:rsidP="007474DA">
      <w:pPr>
        <w:pStyle w:val="Paragraphedeliste"/>
        <w:numPr>
          <w:ilvl w:val="1"/>
          <w:numId w:val="6"/>
        </w:numPr>
        <w:spacing w:before="240" w:after="120"/>
        <w:contextualSpacing w:val="0"/>
        <w:jc w:val="both"/>
        <w:rPr>
          <w:rFonts w:asciiTheme="majorBidi" w:hAnsiTheme="majorBidi" w:cstheme="majorBidi"/>
          <w:b/>
          <w:lang w:val="fr-FR"/>
        </w:rPr>
      </w:pPr>
      <w:r w:rsidRPr="00B7718E">
        <w:rPr>
          <w:rFonts w:asciiTheme="majorBidi" w:hAnsiTheme="majorBidi" w:cstheme="majorBidi"/>
          <w:b/>
          <w:lang w:val="fr-FR"/>
        </w:rPr>
        <w:t>Intertitre de niveau 1 ; 1</w:t>
      </w:r>
      <w:r w:rsidR="00B7718E" w:rsidRPr="00B7718E">
        <w:rPr>
          <w:rFonts w:asciiTheme="majorBidi" w:hAnsiTheme="majorBidi" w:cstheme="majorBidi"/>
          <w:b/>
          <w:lang w:val="fr-FR"/>
        </w:rPr>
        <w:t>2 pts avant, 6</w:t>
      </w:r>
      <w:r w:rsidRPr="00B7718E">
        <w:rPr>
          <w:rFonts w:asciiTheme="majorBidi" w:hAnsiTheme="majorBidi" w:cstheme="majorBidi"/>
          <w:b/>
          <w:lang w:val="fr-FR"/>
        </w:rPr>
        <w:t xml:space="preserve"> après </w:t>
      </w:r>
    </w:p>
    <w:p w14:paraId="23A59542" w14:textId="77777777" w:rsidR="00F21AE0" w:rsidRPr="00DE3747" w:rsidRDefault="00F21AE0" w:rsidP="007474DA">
      <w:pPr>
        <w:pStyle w:val="Paragraphedeliste"/>
        <w:numPr>
          <w:ilvl w:val="2"/>
          <w:numId w:val="7"/>
        </w:numPr>
        <w:tabs>
          <w:tab w:val="left" w:pos="567"/>
        </w:tabs>
        <w:spacing w:before="240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b/>
          <w:i/>
          <w:iCs/>
          <w:lang w:val="fr-FR"/>
        </w:rPr>
      </w:pPr>
      <w:r w:rsidRPr="00DE3747">
        <w:rPr>
          <w:rFonts w:asciiTheme="majorBidi" w:hAnsiTheme="majorBidi" w:cstheme="majorBidi"/>
          <w:b/>
          <w:i/>
          <w:iCs/>
          <w:lang w:val="fr-FR"/>
        </w:rPr>
        <w:t>Intertitre de niveau 2 : 1</w:t>
      </w:r>
      <w:r w:rsidR="00B7718E" w:rsidRPr="00DE3747">
        <w:rPr>
          <w:rFonts w:asciiTheme="majorBidi" w:hAnsiTheme="majorBidi" w:cstheme="majorBidi"/>
          <w:b/>
          <w:i/>
          <w:iCs/>
          <w:lang w:val="fr-FR"/>
        </w:rPr>
        <w:t>2</w:t>
      </w:r>
      <w:r w:rsidRPr="00DE3747">
        <w:rPr>
          <w:rFonts w:asciiTheme="majorBidi" w:hAnsiTheme="majorBidi" w:cstheme="majorBidi"/>
          <w:b/>
          <w:i/>
          <w:iCs/>
          <w:lang w:val="fr-FR"/>
        </w:rPr>
        <w:t xml:space="preserve"> pts avant, </w:t>
      </w:r>
      <w:r w:rsidR="00B7718E" w:rsidRPr="00DE3747">
        <w:rPr>
          <w:rFonts w:asciiTheme="majorBidi" w:hAnsiTheme="majorBidi" w:cstheme="majorBidi"/>
          <w:b/>
          <w:i/>
          <w:iCs/>
          <w:lang w:val="fr-FR"/>
        </w:rPr>
        <w:t>6</w:t>
      </w:r>
      <w:r w:rsidRPr="00DE3747">
        <w:rPr>
          <w:rFonts w:asciiTheme="majorBidi" w:hAnsiTheme="majorBidi" w:cstheme="majorBidi"/>
          <w:b/>
          <w:i/>
          <w:iCs/>
          <w:lang w:val="fr-FR"/>
        </w:rPr>
        <w:t xml:space="preserve"> après </w:t>
      </w:r>
    </w:p>
    <w:p w14:paraId="225BBB01" w14:textId="77777777" w:rsidR="00F21AE0" w:rsidRPr="007474DA" w:rsidRDefault="00F21AE0" w:rsidP="007474DA">
      <w:pPr>
        <w:pStyle w:val="Paragraphedeliste"/>
        <w:numPr>
          <w:ilvl w:val="3"/>
          <w:numId w:val="8"/>
        </w:numPr>
        <w:spacing w:before="240" w:after="120"/>
        <w:ind w:left="0" w:firstLine="0"/>
        <w:contextualSpacing w:val="0"/>
        <w:jc w:val="both"/>
        <w:rPr>
          <w:rFonts w:asciiTheme="majorBidi" w:hAnsiTheme="majorBidi" w:cstheme="majorBidi"/>
          <w:bCs/>
          <w:i/>
          <w:iCs/>
          <w:lang w:val="fr-FR"/>
        </w:rPr>
      </w:pPr>
      <w:r w:rsidRPr="007474DA">
        <w:rPr>
          <w:rFonts w:asciiTheme="majorBidi" w:hAnsiTheme="majorBidi" w:cstheme="majorBidi"/>
          <w:bCs/>
          <w:i/>
          <w:iCs/>
          <w:lang w:val="fr-FR"/>
        </w:rPr>
        <w:t xml:space="preserve">Intertitre de niveau 3 ; 12 pts avant, 6 après </w:t>
      </w:r>
    </w:p>
    <w:p w14:paraId="3421C76B" w14:textId="77777777" w:rsidR="00F21AE0" w:rsidRPr="007474DA" w:rsidRDefault="00F21AE0" w:rsidP="007474DA">
      <w:pPr>
        <w:pStyle w:val="Textebrut"/>
        <w:numPr>
          <w:ilvl w:val="0"/>
          <w:numId w:val="6"/>
        </w:numPr>
        <w:tabs>
          <w:tab w:val="left" w:pos="284"/>
        </w:tabs>
        <w:spacing w:before="240" w:after="120" w:line="22" w:lineRule="atLeast"/>
        <w:ind w:left="0" w:firstLine="0"/>
        <w:rPr>
          <w:rFonts w:ascii="Times New Roman" w:hAnsi="Times New Roman"/>
          <w:b/>
          <w:bCs/>
          <w:spacing w:val="10"/>
          <w:sz w:val="24"/>
          <w:szCs w:val="24"/>
          <w:lang w:val="fr-FR"/>
        </w:rPr>
      </w:pPr>
      <w:r w:rsidRPr="007474DA">
        <w:rPr>
          <w:rFonts w:ascii="Times New Roman" w:hAnsi="Times New Roman"/>
          <w:b/>
          <w:bCs/>
          <w:spacing w:val="10"/>
          <w:sz w:val="24"/>
          <w:szCs w:val="24"/>
          <w:lang w:val="fr-FR"/>
        </w:rPr>
        <w:t xml:space="preserve">Particularités </w:t>
      </w:r>
    </w:p>
    <w:p w14:paraId="0EEC143D" w14:textId="77777777" w:rsidR="00F21AE0" w:rsidRPr="007474DA" w:rsidRDefault="00F21AE0" w:rsidP="007474DA">
      <w:pPr>
        <w:pStyle w:val="Paragraphedeliste"/>
        <w:numPr>
          <w:ilvl w:val="1"/>
          <w:numId w:val="6"/>
        </w:numPr>
        <w:spacing w:before="240" w:after="120"/>
        <w:contextualSpacing w:val="0"/>
        <w:jc w:val="both"/>
        <w:rPr>
          <w:rFonts w:asciiTheme="majorBidi" w:hAnsiTheme="majorBidi" w:cstheme="majorBidi"/>
          <w:b/>
          <w:lang w:val="fr-FR"/>
        </w:rPr>
      </w:pPr>
      <w:r w:rsidRPr="007474DA">
        <w:rPr>
          <w:rFonts w:asciiTheme="majorBidi" w:hAnsiTheme="majorBidi" w:cstheme="majorBidi"/>
          <w:b/>
          <w:lang w:val="fr-FR"/>
        </w:rPr>
        <w:t xml:space="preserve">Énumérations </w:t>
      </w:r>
    </w:p>
    <w:p w14:paraId="11D11CC3" w14:textId="77777777" w:rsidR="00F21AE0" w:rsidRPr="00F21AE0" w:rsidRDefault="00F21AE0" w:rsidP="00EC1778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Les énumérations sont introduites par des tirets, de différentes tailles s’il existe plusieurs niveaux ; chaque terme de l’énumération commence par une minuscule et se termine par un point-virgule, ou une virgule quand les termes de l’énumération sont courts, exemple :</w:t>
      </w:r>
    </w:p>
    <w:p w14:paraId="1E492BF3" w14:textId="281183EA" w:rsidR="00F21AE0" w:rsidRPr="00F21AE0" w:rsidRDefault="00F21AE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– les auteurs utilisent</w:t>
      </w:r>
      <w:r w:rsidR="004D3E3C">
        <w:rPr>
          <w:rFonts w:asciiTheme="majorBidi" w:hAnsiTheme="majorBidi" w:cstheme="majorBidi"/>
          <w:lang w:val="fr-FR"/>
        </w:rPr>
        <w:t xml:space="preserve"> </w:t>
      </w:r>
      <w:r w:rsidR="004D3E3C" w:rsidRPr="00F21AE0">
        <w:rPr>
          <w:rFonts w:asciiTheme="majorBidi" w:hAnsiTheme="majorBidi" w:cstheme="majorBidi"/>
          <w:lang w:val="fr-FR"/>
        </w:rPr>
        <w:t>... ;</w:t>
      </w:r>
    </w:p>
    <w:p w14:paraId="7827CB36" w14:textId="30297059" w:rsidR="00F21AE0" w:rsidRPr="00F21AE0" w:rsidRDefault="00EC1778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– </w:t>
      </w:r>
      <w:r w:rsidR="00F21AE0" w:rsidRPr="00F21AE0">
        <w:rPr>
          <w:rFonts w:asciiTheme="majorBidi" w:hAnsiTheme="majorBidi" w:cstheme="majorBidi"/>
          <w:lang w:val="fr-FR"/>
        </w:rPr>
        <w:t>les auteurs utiliseront uniquement des tirets.</w:t>
      </w:r>
    </w:p>
    <w:p w14:paraId="29ABD0D4" w14:textId="77777777" w:rsidR="00F21AE0" w:rsidRPr="00F21AE0" w:rsidRDefault="00F21AE0" w:rsidP="00EC1778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 xml:space="preserve">L’espace entre les paragraphes de l’énumération est de 3 pts. </w:t>
      </w:r>
    </w:p>
    <w:p w14:paraId="3F771262" w14:textId="77777777" w:rsidR="00F21AE0" w:rsidRPr="007474DA" w:rsidRDefault="007474DA" w:rsidP="007474DA">
      <w:pPr>
        <w:pStyle w:val="Paragraphedeliste"/>
        <w:numPr>
          <w:ilvl w:val="1"/>
          <w:numId w:val="6"/>
        </w:numPr>
        <w:spacing w:before="240" w:after="120"/>
        <w:contextualSpacing w:val="0"/>
        <w:jc w:val="both"/>
        <w:rPr>
          <w:rFonts w:asciiTheme="majorBidi" w:hAnsiTheme="majorBidi" w:cstheme="majorBidi"/>
          <w:b/>
          <w:lang w:val="fr-FR"/>
        </w:rPr>
      </w:pPr>
      <w:r>
        <w:rPr>
          <w:rFonts w:asciiTheme="majorBidi" w:hAnsiTheme="majorBidi" w:cstheme="majorBidi"/>
          <w:b/>
          <w:lang w:val="fr-FR"/>
        </w:rPr>
        <w:t>Figures et tableaux</w:t>
      </w:r>
    </w:p>
    <w:p w14:paraId="56090A60" w14:textId="77777777" w:rsidR="00F21AE0" w:rsidRPr="00F21AE0" w:rsidRDefault="00F21AE0" w:rsidP="00EC1778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Les figures, illustrations et tableaux  sont incorporés dans le texte, centrés dans la largeur de page et numérotés de 1 à n dans l’article. Des légen</w:t>
      </w:r>
      <w:r w:rsidR="005F3FB5">
        <w:rPr>
          <w:rFonts w:asciiTheme="majorBidi" w:hAnsiTheme="majorBidi" w:cstheme="majorBidi"/>
          <w:lang w:val="fr-FR"/>
        </w:rPr>
        <w:t>des explicites les accompagnent</w:t>
      </w:r>
      <w:r w:rsidRPr="00F21AE0">
        <w:rPr>
          <w:rFonts w:asciiTheme="majorBidi" w:hAnsiTheme="majorBidi" w:cstheme="majorBidi"/>
          <w:lang w:val="fr-FR"/>
        </w:rPr>
        <w:t>.</w:t>
      </w:r>
    </w:p>
    <w:p w14:paraId="33DFD75F" w14:textId="77777777" w:rsidR="00F21AE0" w:rsidRPr="00F21AE0" w:rsidRDefault="00F21AE0" w:rsidP="004D3E3C">
      <w:pPr>
        <w:spacing w:after="0"/>
        <w:jc w:val="center"/>
        <w:rPr>
          <w:rFonts w:asciiTheme="majorBidi" w:hAnsiTheme="majorBidi" w:cstheme="majorBidi"/>
          <w:lang w:val="fr-FR"/>
        </w:rPr>
      </w:pPr>
    </w:p>
    <w:p w14:paraId="2D5630D4" w14:textId="77777777" w:rsidR="00F21AE0" w:rsidRPr="00F21AE0" w:rsidRDefault="007474DA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lastRenderedPageBreak/>
        <w:t xml:space="preserve">                                               </w:t>
      </w:r>
      <w:r w:rsidR="0073673D" w:rsidRPr="0073673D"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 wp14:anchorId="6F59D205" wp14:editId="63DAE9A6">
            <wp:extent cx="2528515" cy="1470992"/>
            <wp:effectExtent l="19050" t="0" r="5135" b="0"/>
            <wp:docPr id="15" name="image4.png" descr="figure2 A1876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igure2 A1876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003" cy="147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9BFC45" w14:textId="77777777" w:rsidR="00F21AE0" w:rsidRPr="0073673D" w:rsidRDefault="00F21AE0" w:rsidP="0073673D">
      <w:pPr>
        <w:spacing w:before="120" w:after="120"/>
        <w:jc w:val="center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 w:rsidRPr="0073673D">
        <w:rPr>
          <w:rFonts w:asciiTheme="majorBidi" w:hAnsiTheme="majorBidi" w:cstheme="majorBidi"/>
          <w:b/>
          <w:bCs/>
          <w:i/>
          <w:iCs/>
          <w:sz w:val="20"/>
          <w:szCs w:val="20"/>
          <w:lang w:val="fr-FR"/>
        </w:rPr>
        <w:t>Figure 1.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Légende figure sous la figure  </w:t>
      </w:r>
      <w:r w:rsidR="005F3FB5" w:rsidRPr="0073673D">
        <w:rPr>
          <w:rFonts w:asciiTheme="majorBidi" w:hAnsiTheme="majorBidi" w:cstheme="majorBidi"/>
          <w:sz w:val="20"/>
          <w:szCs w:val="20"/>
          <w:lang w:val="fr-FR"/>
        </w:rPr>
        <w:t>en TNR italique 1</w:t>
      </w:r>
      <w:r w:rsidR="0073673D">
        <w:rPr>
          <w:rFonts w:asciiTheme="majorBidi" w:hAnsiTheme="majorBidi" w:cstheme="majorBidi"/>
          <w:sz w:val="20"/>
          <w:szCs w:val="20"/>
          <w:lang w:val="fr-FR"/>
        </w:rPr>
        <w:t xml:space="preserve">0 </w:t>
      </w:r>
      <w:r w:rsidR="005F3FB5" w:rsidRPr="0073673D">
        <w:rPr>
          <w:rFonts w:asciiTheme="majorBidi" w:hAnsiTheme="majorBidi" w:cstheme="majorBidi"/>
          <w:sz w:val="20"/>
          <w:szCs w:val="20"/>
          <w:lang w:val="fr-FR"/>
        </w:rPr>
        <w:t>et centrées</w:t>
      </w:r>
      <w:r w:rsidR="005F3FB5"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>(</w:t>
      </w:r>
      <w:r w:rsidR="005F3FB5"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>6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pts avant, </w:t>
      </w:r>
      <w:r w:rsidR="005F3FB5"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>6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après)</w:t>
      </w:r>
    </w:p>
    <w:p w14:paraId="2129D94E" w14:textId="77777777" w:rsidR="007474DA" w:rsidRPr="004D3E3C" w:rsidRDefault="007474DA" w:rsidP="004D3E3C">
      <w:pPr>
        <w:spacing w:after="0"/>
        <w:jc w:val="center"/>
        <w:rPr>
          <w:rFonts w:asciiTheme="majorBidi" w:hAnsiTheme="majorBidi" w:cstheme="majorBidi"/>
          <w:lang w:val="fr-FR"/>
        </w:rPr>
      </w:pPr>
    </w:p>
    <w:p w14:paraId="5D8250F0" w14:textId="77777777" w:rsidR="00F21AE0" w:rsidRPr="0073673D" w:rsidRDefault="00F21AE0" w:rsidP="0073673D">
      <w:pPr>
        <w:spacing w:before="120" w:after="120"/>
        <w:jc w:val="both"/>
        <w:rPr>
          <w:rFonts w:asciiTheme="majorBidi" w:hAnsiTheme="majorBidi" w:cstheme="majorBidi"/>
          <w:i/>
          <w:iCs/>
          <w:sz w:val="20"/>
          <w:szCs w:val="20"/>
          <w:lang w:val="fr-FR"/>
        </w:rPr>
      </w:pPr>
      <w:r w:rsidRPr="0073673D">
        <w:rPr>
          <w:rFonts w:asciiTheme="majorBidi" w:hAnsiTheme="majorBidi" w:cstheme="majorBidi"/>
          <w:b/>
          <w:bCs/>
          <w:i/>
          <w:iCs/>
          <w:sz w:val="20"/>
          <w:szCs w:val="20"/>
          <w:lang w:val="fr-FR"/>
        </w:rPr>
        <w:t>Tableau 1.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Légende au-dessus du tableau</w:t>
      </w:r>
      <w:r w:rsidR="005F3FB5" w:rsidRPr="0073673D">
        <w:rPr>
          <w:rFonts w:asciiTheme="majorBidi" w:hAnsiTheme="majorBidi" w:cstheme="majorBidi"/>
          <w:sz w:val="20"/>
          <w:szCs w:val="20"/>
          <w:lang w:val="fr-FR"/>
        </w:rPr>
        <w:t xml:space="preserve"> en TNR italique 1</w:t>
      </w:r>
      <w:r w:rsidR="0073673D">
        <w:rPr>
          <w:rFonts w:asciiTheme="majorBidi" w:hAnsiTheme="majorBidi" w:cstheme="majorBidi"/>
          <w:sz w:val="20"/>
          <w:szCs w:val="20"/>
          <w:lang w:val="fr-FR"/>
        </w:rPr>
        <w:t>0</w:t>
      </w:r>
      <w:r w:rsidR="005F3FB5" w:rsidRPr="0073673D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>(</w:t>
      </w:r>
      <w:r w:rsidR="005F3FB5"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>6</w:t>
      </w:r>
      <w:r w:rsidRPr="0073673D">
        <w:rPr>
          <w:rFonts w:asciiTheme="majorBidi" w:hAnsiTheme="majorBidi" w:cstheme="majorBidi"/>
          <w:i/>
          <w:iCs/>
          <w:sz w:val="20"/>
          <w:szCs w:val="20"/>
          <w:lang w:val="fr-FR"/>
        </w:rPr>
        <w:t xml:space="preserve"> pts avant, 6 après)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454"/>
        <w:gridCol w:w="2461"/>
        <w:gridCol w:w="2458"/>
      </w:tblGrid>
      <w:tr w:rsidR="00F21AE0" w:rsidRPr="00F21AE0" w14:paraId="0CC5E8FC" w14:textId="77777777" w:rsidTr="00CE59AB">
        <w:trPr>
          <w:trHeight w:val="403"/>
          <w:jc w:val="center"/>
        </w:trPr>
        <w:tc>
          <w:tcPr>
            <w:tcW w:w="9828" w:type="dxa"/>
            <w:gridSpan w:val="4"/>
            <w:vAlign w:val="center"/>
          </w:tcPr>
          <w:p w14:paraId="6B67EB97" w14:textId="77777777" w:rsidR="00F21AE0" w:rsidRPr="00F21AE0" w:rsidRDefault="00F21AE0" w:rsidP="00CE59AB">
            <w:pPr>
              <w:spacing w:after="0"/>
              <w:jc w:val="both"/>
              <w:rPr>
                <w:rFonts w:asciiTheme="majorBidi" w:hAnsiTheme="majorBidi" w:cstheme="majorBidi"/>
                <w:lang w:val="fr-FR"/>
              </w:rPr>
            </w:pPr>
            <w:r w:rsidRPr="00F21AE0">
              <w:rPr>
                <w:rFonts w:asciiTheme="majorBidi" w:hAnsiTheme="majorBidi" w:cstheme="majorBidi"/>
                <w:lang w:val="fr-FR"/>
              </w:rPr>
              <w:t xml:space="preserve">Marges et format </w:t>
            </w:r>
            <w:r w:rsidR="00CE59AB">
              <w:rPr>
                <w:rFonts w:asciiTheme="majorBidi" w:hAnsiTheme="majorBidi" w:cstheme="majorBidi"/>
                <w:lang w:val="fr-FR"/>
              </w:rPr>
              <w:t xml:space="preserve">de papier </w:t>
            </w:r>
            <w:r w:rsidRPr="00F21AE0">
              <w:rPr>
                <w:rFonts w:asciiTheme="majorBidi" w:hAnsiTheme="majorBidi" w:cstheme="majorBidi"/>
                <w:lang w:val="fr-FR"/>
              </w:rPr>
              <w:t xml:space="preserve">(en cm)  </w:t>
            </w:r>
          </w:p>
        </w:tc>
      </w:tr>
      <w:tr w:rsidR="00F21AE0" w:rsidRPr="00F21AE0" w14:paraId="5D7F5F13" w14:textId="77777777" w:rsidTr="00CE59AB">
        <w:trPr>
          <w:trHeight w:val="428"/>
          <w:jc w:val="center"/>
        </w:trPr>
        <w:tc>
          <w:tcPr>
            <w:tcW w:w="2455" w:type="dxa"/>
            <w:vAlign w:val="center"/>
          </w:tcPr>
          <w:p w14:paraId="1F87B908" w14:textId="77777777" w:rsidR="00F21AE0" w:rsidRPr="00F21AE0" w:rsidRDefault="00F21AE0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21AE0">
              <w:rPr>
                <w:rFonts w:asciiTheme="majorBidi" w:hAnsiTheme="majorBidi" w:cstheme="majorBidi"/>
                <w:lang w:val="fr-FR"/>
              </w:rPr>
              <w:t>Haut</w:t>
            </w:r>
          </w:p>
        </w:tc>
        <w:tc>
          <w:tcPr>
            <w:tcW w:w="2454" w:type="dxa"/>
            <w:vAlign w:val="center"/>
          </w:tcPr>
          <w:p w14:paraId="34D22533" w14:textId="77777777" w:rsidR="00F21AE0" w:rsidRPr="00F21AE0" w:rsidRDefault="00F21AE0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21AE0">
              <w:rPr>
                <w:rFonts w:asciiTheme="majorBidi" w:hAnsiTheme="majorBidi" w:cstheme="majorBidi"/>
                <w:lang w:val="fr-FR"/>
              </w:rPr>
              <w:t>Bas</w:t>
            </w:r>
          </w:p>
        </w:tc>
        <w:tc>
          <w:tcPr>
            <w:tcW w:w="2461" w:type="dxa"/>
            <w:vAlign w:val="center"/>
          </w:tcPr>
          <w:p w14:paraId="7CE9DF54" w14:textId="120A7BFB" w:rsidR="00F21AE0" w:rsidRPr="00F21AE0" w:rsidRDefault="00EC1778" w:rsidP="00CE59AB">
            <w:pPr>
              <w:spacing w:after="0"/>
              <w:jc w:val="center"/>
              <w:rPr>
                <w:rFonts w:asciiTheme="majorBidi" w:hAnsiTheme="majorBidi" w:cstheme="majorBidi"/>
                <w:bCs/>
                <w:lang w:val="fr-FR"/>
              </w:rPr>
            </w:pPr>
            <w:r w:rsidRPr="00F21AE0">
              <w:rPr>
                <w:rFonts w:asciiTheme="majorBidi" w:hAnsiTheme="majorBidi" w:cstheme="majorBidi"/>
                <w:lang w:val="fr-FR"/>
              </w:rPr>
              <w:t>Droit</w:t>
            </w:r>
          </w:p>
        </w:tc>
        <w:tc>
          <w:tcPr>
            <w:tcW w:w="2458" w:type="dxa"/>
            <w:vAlign w:val="center"/>
          </w:tcPr>
          <w:p w14:paraId="3329967F" w14:textId="146F6F38" w:rsidR="00F21AE0" w:rsidRPr="00F21AE0" w:rsidRDefault="00EC1778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21AE0">
              <w:rPr>
                <w:rFonts w:asciiTheme="majorBidi" w:hAnsiTheme="majorBidi" w:cstheme="majorBidi"/>
                <w:bCs/>
                <w:lang w:val="fr-FR"/>
              </w:rPr>
              <w:t>Gauche</w:t>
            </w:r>
            <w:r w:rsidRPr="00F21AE0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F21AE0" w:rsidRPr="00F21AE0" w14:paraId="362AAE77" w14:textId="77777777" w:rsidTr="00CE59AB">
        <w:trPr>
          <w:trHeight w:val="420"/>
          <w:jc w:val="center"/>
        </w:trPr>
        <w:tc>
          <w:tcPr>
            <w:tcW w:w="2455" w:type="dxa"/>
            <w:vAlign w:val="center"/>
          </w:tcPr>
          <w:p w14:paraId="7A6F4D0A" w14:textId="772398E5" w:rsidR="00F21AE0" w:rsidRPr="00F21AE0" w:rsidRDefault="00CE59AB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2454" w:type="dxa"/>
            <w:vAlign w:val="center"/>
          </w:tcPr>
          <w:p w14:paraId="1AEB837A" w14:textId="3A2988B3" w:rsidR="00F21AE0" w:rsidRPr="00F21AE0" w:rsidRDefault="00CE59AB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2461" w:type="dxa"/>
            <w:vAlign w:val="center"/>
          </w:tcPr>
          <w:p w14:paraId="581FA920" w14:textId="6CF0A9A4" w:rsidR="00F21AE0" w:rsidRPr="00F21AE0" w:rsidRDefault="00CE59AB" w:rsidP="00CE59AB">
            <w:pPr>
              <w:spacing w:after="0"/>
              <w:jc w:val="center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2</w:t>
            </w:r>
          </w:p>
        </w:tc>
        <w:tc>
          <w:tcPr>
            <w:tcW w:w="2458" w:type="dxa"/>
            <w:vAlign w:val="center"/>
          </w:tcPr>
          <w:p w14:paraId="51A8073E" w14:textId="228A2EB8" w:rsidR="00F21AE0" w:rsidRPr="00F21AE0" w:rsidRDefault="00CE59AB" w:rsidP="00CE59AB">
            <w:pPr>
              <w:spacing w:after="0"/>
              <w:jc w:val="center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2</w:t>
            </w:r>
            <w:r w:rsidR="00EC1778">
              <w:rPr>
                <w:rFonts w:asciiTheme="majorBidi" w:hAnsiTheme="majorBidi" w:cstheme="majorBidi"/>
                <w:lang w:val="fr-FR"/>
              </w:rPr>
              <w:t>.5</w:t>
            </w:r>
          </w:p>
        </w:tc>
      </w:tr>
    </w:tbl>
    <w:p w14:paraId="1E73D603" w14:textId="77777777" w:rsidR="00F21AE0" w:rsidRPr="00F21AE0" w:rsidRDefault="00F21AE0" w:rsidP="007474DA">
      <w:pPr>
        <w:pStyle w:val="Paragraphedeliste"/>
        <w:numPr>
          <w:ilvl w:val="1"/>
          <w:numId w:val="6"/>
        </w:numPr>
        <w:spacing w:before="240" w:after="120"/>
        <w:contextualSpacing w:val="0"/>
        <w:jc w:val="both"/>
        <w:rPr>
          <w:rFonts w:asciiTheme="majorBidi" w:hAnsiTheme="majorBidi" w:cstheme="majorBidi"/>
          <w:b/>
          <w:lang w:val="fr-FR"/>
        </w:rPr>
      </w:pPr>
      <w:r w:rsidRPr="00F21AE0">
        <w:rPr>
          <w:rFonts w:asciiTheme="majorBidi" w:hAnsiTheme="majorBidi" w:cstheme="majorBidi"/>
          <w:b/>
          <w:lang w:val="fr-FR"/>
        </w:rPr>
        <w:t xml:space="preserve">Équations </w:t>
      </w:r>
    </w:p>
    <w:p w14:paraId="585F9C4D" w14:textId="77777777" w:rsidR="000D4F00" w:rsidRDefault="00F21AE0" w:rsidP="004D3E3C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 xml:space="preserve">Les équations sont numérotées de 1 à n, en times new roman 10, interligne simple, 6 pts avant, 12 après. Avec une tabulation centrée pour commencer et une tabulation à droite pour le numéro entre parenthèses. </w:t>
      </w:r>
    </w:p>
    <w:p w14:paraId="5CE5EF34" w14:textId="22209E24" w:rsidR="00F21AE0" w:rsidRPr="00F21AE0" w:rsidRDefault="004D3E3C" w:rsidP="004D3E3C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Ex</w:t>
      </w:r>
      <w:r w:rsidR="00F21AE0" w:rsidRPr="00F21AE0">
        <w:rPr>
          <w:rFonts w:asciiTheme="majorBidi" w:hAnsiTheme="majorBidi" w:cstheme="majorBidi"/>
          <w:lang w:val="fr-FR"/>
        </w:rPr>
        <w:t> :</w:t>
      </w:r>
    </w:p>
    <w:p w14:paraId="7C168DFB" w14:textId="30065253" w:rsidR="00F21AE0" w:rsidRDefault="00F21AE0" w:rsidP="00366630">
      <w:pPr>
        <w:spacing w:after="0"/>
        <w:jc w:val="right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ab/>
      </w:r>
      <w:r w:rsidR="00366630" w:rsidRPr="00F9634D">
        <w:rPr>
          <w:rFonts w:asciiTheme="majorBidi" w:hAnsiTheme="majorBidi" w:cstheme="majorBidi"/>
          <w:position w:val="-24"/>
          <w:lang w:val="fr-FR"/>
        </w:rPr>
        <w:object w:dxaOrig="1380" w:dyaOrig="620" w14:anchorId="60426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31.3pt" o:ole="" fillcolor="window">
            <v:imagedata r:id="rId8" o:title=""/>
          </v:shape>
          <o:OLEObject Type="Embed" ProgID="Equation.3" ShapeID="_x0000_i1025" DrawAspect="Content" ObjectID="_1813617300" r:id="rId9"/>
        </w:object>
      </w:r>
      <w:r w:rsidRPr="00F21AE0">
        <w:rPr>
          <w:rFonts w:asciiTheme="majorBidi" w:hAnsiTheme="majorBidi" w:cstheme="majorBidi"/>
          <w:lang w:val="fr-FR"/>
        </w:rPr>
        <w:tab/>
      </w:r>
      <w:r w:rsidR="007474DA">
        <w:rPr>
          <w:rFonts w:asciiTheme="majorBidi" w:hAnsiTheme="majorBidi" w:cstheme="majorBidi"/>
          <w:lang w:val="fr-FR"/>
        </w:rPr>
        <w:t xml:space="preserve">  </w:t>
      </w:r>
      <w:r w:rsidR="004D3E3C">
        <w:rPr>
          <w:rFonts w:asciiTheme="majorBidi" w:hAnsiTheme="majorBidi" w:cstheme="majorBidi"/>
          <w:lang w:val="fr-FR"/>
        </w:rPr>
        <w:t xml:space="preserve">       </w:t>
      </w:r>
      <w:r w:rsidR="007474DA">
        <w:rPr>
          <w:rFonts w:asciiTheme="majorBidi" w:hAnsiTheme="majorBidi" w:cstheme="majorBidi"/>
          <w:lang w:val="fr-FR"/>
        </w:rPr>
        <w:t xml:space="preserve"> </w:t>
      </w:r>
      <w:r w:rsidR="004D3E3C">
        <w:rPr>
          <w:rFonts w:asciiTheme="majorBidi" w:hAnsiTheme="majorBidi" w:cstheme="majorBidi"/>
          <w:lang w:val="fr-FR"/>
        </w:rPr>
        <w:t xml:space="preserve"> </w:t>
      </w:r>
      <w:r w:rsidR="007474DA">
        <w:rPr>
          <w:rFonts w:asciiTheme="majorBidi" w:hAnsiTheme="majorBidi" w:cstheme="majorBidi"/>
          <w:lang w:val="fr-FR"/>
        </w:rPr>
        <w:t xml:space="preserve">                                                            </w:t>
      </w:r>
      <w:r w:rsidRPr="00F21AE0">
        <w:rPr>
          <w:rFonts w:asciiTheme="majorBidi" w:hAnsiTheme="majorBidi" w:cstheme="majorBidi"/>
          <w:lang w:val="fr-FR"/>
        </w:rPr>
        <w:t>(1)</w:t>
      </w:r>
    </w:p>
    <w:p w14:paraId="0851CC33" w14:textId="3D40BC6B" w:rsidR="00366630" w:rsidRPr="00F21AE0" w:rsidRDefault="00366630" w:rsidP="00366630">
      <w:pPr>
        <w:spacing w:after="0"/>
        <w:jc w:val="right"/>
        <w:rPr>
          <w:rFonts w:asciiTheme="majorBidi" w:hAnsiTheme="majorBidi" w:cstheme="majorBidi"/>
          <w:lang w:val="fr-FR"/>
        </w:rPr>
      </w:pPr>
      <w:r w:rsidRPr="00F9634D">
        <w:rPr>
          <w:rFonts w:asciiTheme="majorBidi" w:hAnsiTheme="majorBidi" w:cstheme="majorBidi"/>
          <w:position w:val="-36"/>
          <w:lang w:val="fr-FR"/>
        </w:rPr>
        <w:object w:dxaOrig="5560" w:dyaOrig="740" w14:anchorId="6F204AE7">
          <v:shape id="_x0000_i1026" type="#_x0000_t75" style="width:278.2pt;height:36.95pt" o:ole="" fillcolor="window">
            <v:imagedata r:id="rId10" o:title=""/>
          </v:shape>
          <o:OLEObject Type="Embed" ProgID="Equation.3" ShapeID="_x0000_i1026" DrawAspect="Content" ObjectID="_1813617301" r:id="rId11"/>
        </w:object>
      </w:r>
      <w:r w:rsidRPr="00F21AE0">
        <w:rPr>
          <w:rFonts w:asciiTheme="majorBidi" w:hAnsiTheme="majorBidi" w:cstheme="majorBidi"/>
          <w:lang w:val="fr-FR"/>
        </w:rPr>
        <w:tab/>
      </w:r>
      <w:r>
        <w:rPr>
          <w:rFonts w:asciiTheme="majorBidi" w:hAnsiTheme="majorBidi" w:cstheme="majorBidi"/>
          <w:lang w:val="fr-FR"/>
        </w:rPr>
        <w:t xml:space="preserve">    </w:t>
      </w:r>
      <w:r w:rsidR="004D3E3C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 xml:space="preserve">  </w:t>
      </w:r>
      <w:r w:rsidR="004D3E3C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 xml:space="preserve">                        </w:t>
      </w:r>
      <w:r w:rsidRPr="00F21AE0">
        <w:rPr>
          <w:rFonts w:asciiTheme="majorBidi" w:hAnsiTheme="majorBidi" w:cstheme="majorBidi"/>
          <w:lang w:val="fr-FR"/>
        </w:rPr>
        <w:t>(2)</w:t>
      </w:r>
    </w:p>
    <w:p w14:paraId="4513774D" w14:textId="66FC22EB" w:rsidR="00366630" w:rsidRPr="00366630" w:rsidRDefault="00366630" w:rsidP="00366630">
      <w:pPr>
        <w:pStyle w:val="Textebrut"/>
        <w:numPr>
          <w:ilvl w:val="0"/>
          <w:numId w:val="6"/>
        </w:numPr>
        <w:tabs>
          <w:tab w:val="left" w:pos="284"/>
        </w:tabs>
        <w:spacing w:before="240" w:after="120" w:line="22" w:lineRule="atLeast"/>
        <w:ind w:left="0" w:firstLine="0"/>
        <w:rPr>
          <w:rFonts w:ascii="Times New Roman" w:hAnsi="Times New Roman"/>
          <w:b/>
          <w:bCs/>
          <w:spacing w:val="10"/>
          <w:sz w:val="24"/>
          <w:szCs w:val="24"/>
          <w:lang w:val="fr-FR"/>
        </w:rPr>
      </w:pPr>
      <w:r w:rsidRPr="00366630">
        <w:rPr>
          <w:rFonts w:ascii="Times New Roman" w:hAnsi="Times New Roman"/>
          <w:b/>
          <w:bCs/>
          <w:spacing w:val="10"/>
          <w:sz w:val="24"/>
          <w:szCs w:val="24"/>
          <w:lang w:val="fr-FR"/>
        </w:rPr>
        <w:t>Conclusion</w:t>
      </w:r>
    </w:p>
    <w:p w14:paraId="16D49659" w14:textId="77777777" w:rsidR="00672217" w:rsidRDefault="0073673D" w:rsidP="0073673D">
      <w:pPr>
        <w:spacing w:before="240" w:after="120"/>
        <w:ind w:firstLine="284"/>
        <w:jc w:val="both"/>
        <w:rPr>
          <w:rFonts w:asciiTheme="majorBidi" w:hAnsiTheme="majorBidi" w:cstheme="majorBidi"/>
        </w:rPr>
      </w:pPr>
      <w:r w:rsidRPr="0073673D">
        <w:rPr>
          <w:rFonts w:asciiTheme="majorBidi" w:hAnsiTheme="majorBidi" w:cstheme="majorBidi"/>
        </w:rPr>
        <w:t>La conclusion doit souligner l'importance des résultats ou des arguments présentés dans l'article. Elle doit expliquer comment l'article contribue à un domaine de connaissance particulier ou apporte une nouvelle perspective sur un sujet donné.</w:t>
      </w:r>
    </w:p>
    <w:p w14:paraId="749891D8" w14:textId="77777777" w:rsidR="00366630" w:rsidRPr="0073673D" w:rsidRDefault="00672217" w:rsidP="00672217">
      <w:pPr>
        <w:spacing w:before="120" w:after="120"/>
        <w:ind w:firstLine="284"/>
        <w:jc w:val="both"/>
        <w:rPr>
          <w:rFonts w:asciiTheme="majorBidi" w:hAnsiTheme="majorBidi" w:cstheme="majorBidi"/>
          <w:lang w:val="fr-FR"/>
        </w:rPr>
      </w:pPr>
      <w:r w:rsidRPr="00672217">
        <w:rPr>
          <w:rFonts w:asciiTheme="majorBidi" w:hAnsiTheme="majorBidi" w:cstheme="majorBidi"/>
        </w:rPr>
        <w:t>Assurez-vous que la conclusion reste en lien avec le thème principal de l'article et ne présente pas de nouveaux éléments non développés auparavant.</w:t>
      </w:r>
      <w:r w:rsidR="00366630" w:rsidRPr="0073673D">
        <w:rPr>
          <w:rFonts w:asciiTheme="majorBidi" w:hAnsiTheme="majorBidi" w:cstheme="majorBidi"/>
          <w:lang w:val="fr-FR"/>
        </w:rPr>
        <w:t xml:space="preserve"> </w:t>
      </w:r>
    </w:p>
    <w:p w14:paraId="1C20108B" w14:textId="56E7EE5E" w:rsidR="00F21AE0" w:rsidRPr="007474DA" w:rsidRDefault="00F21AE0" w:rsidP="00366630">
      <w:pPr>
        <w:spacing w:before="240" w:after="120"/>
        <w:jc w:val="both"/>
        <w:rPr>
          <w:rFonts w:asciiTheme="majorBidi" w:hAnsiTheme="majorBidi" w:cstheme="majorBidi"/>
          <w:b/>
          <w:i/>
          <w:iCs/>
          <w:lang w:val="fr-FR"/>
        </w:rPr>
      </w:pPr>
      <w:r w:rsidRPr="007474DA">
        <w:rPr>
          <w:rFonts w:asciiTheme="majorBidi" w:hAnsiTheme="majorBidi" w:cstheme="majorBidi"/>
          <w:b/>
          <w:i/>
          <w:iCs/>
          <w:lang w:val="fr-FR"/>
        </w:rPr>
        <w:t>Remerciements</w:t>
      </w:r>
    </w:p>
    <w:p w14:paraId="15276EC1" w14:textId="77777777" w:rsidR="00F21AE0" w:rsidRPr="00F21AE0" w:rsidRDefault="00F21AE0" w:rsidP="004D3E3C">
      <w:pPr>
        <w:spacing w:after="0"/>
        <w:ind w:firstLine="284"/>
        <w:jc w:val="both"/>
        <w:rPr>
          <w:rFonts w:asciiTheme="majorBidi" w:hAnsiTheme="majorBidi" w:cstheme="majorBidi"/>
          <w:i/>
          <w:lang w:val="fr-FR"/>
        </w:rPr>
      </w:pPr>
      <w:r w:rsidRPr="00F21AE0">
        <w:rPr>
          <w:rFonts w:asciiTheme="majorBidi" w:hAnsiTheme="majorBidi" w:cstheme="majorBidi"/>
          <w:i/>
          <w:lang w:val="fr-FR"/>
        </w:rPr>
        <w:t xml:space="preserve">Le texte des remerciements se place après la conclusion, Espace après 6 pts. </w:t>
      </w:r>
    </w:p>
    <w:p w14:paraId="24D095D1" w14:textId="77777777" w:rsidR="007474DA" w:rsidRPr="004D3E3C" w:rsidRDefault="007474DA" w:rsidP="004D3E3C">
      <w:pPr>
        <w:spacing w:after="0"/>
        <w:jc w:val="center"/>
        <w:rPr>
          <w:rFonts w:asciiTheme="majorBidi" w:hAnsiTheme="majorBidi" w:cstheme="majorBidi"/>
          <w:bCs/>
          <w:lang w:val="fr-FR"/>
        </w:rPr>
      </w:pPr>
    </w:p>
    <w:p w14:paraId="71103323" w14:textId="77777777" w:rsidR="00F21AE0" w:rsidRPr="00366630" w:rsidRDefault="00F21AE0" w:rsidP="00366630">
      <w:pPr>
        <w:pStyle w:val="Textebrut"/>
        <w:numPr>
          <w:ilvl w:val="0"/>
          <w:numId w:val="6"/>
        </w:numPr>
        <w:tabs>
          <w:tab w:val="left" w:pos="284"/>
        </w:tabs>
        <w:spacing w:before="240" w:after="120" w:line="22" w:lineRule="atLeast"/>
        <w:ind w:left="0" w:firstLine="0"/>
        <w:rPr>
          <w:rFonts w:ascii="Times New Roman" w:hAnsi="Times New Roman"/>
          <w:b/>
          <w:bCs/>
          <w:spacing w:val="10"/>
          <w:sz w:val="24"/>
          <w:szCs w:val="24"/>
          <w:lang w:val="fr-FR"/>
        </w:rPr>
      </w:pPr>
      <w:r w:rsidRPr="00366630">
        <w:rPr>
          <w:rFonts w:ascii="Times New Roman" w:hAnsi="Times New Roman"/>
          <w:b/>
          <w:bCs/>
          <w:spacing w:val="10"/>
          <w:sz w:val="24"/>
          <w:szCs w:val="24"/>
          <w:lang w:val="fr-FR"/>
        </w:rPr>
        <w:t>Bibliographie et références</w:t>
      </w:r>
    </w:p>
    <w:p w14:paraId="1586B91B" w14:textId="77777777" w:rsidR="00F21AE0" w:rsidRPr="00F21AE0" w:rsidRDefault="00F21AE0" w:rsidP="000D4F00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 xml:space="preserve">Les références bibliographiques indiquées par des </w:t>
      </w:r>
      <w:r w:rsidR="000B45A2" w:rsidRPr="00F21AE0">
        <w:rPr>
          <w:rFonts w:asciiTheme="majorBidi" w:hAnsiTheme="majorBidi" w:cstheme="majorBidi"/>
          <w:lang w:val="fr-FR"/>
        </w:rPr>
        <w:t>numéros</w:t>
      </w:r>
      <w:r w:rsidRPr="00F21AE0">
        <w:rPr>
          <w:rFonts w:asciiTheme="majorBidi" w:hAnsiTheme="majorBidi" w:cstheme="majorBidi"/>
          <w:lang w:val="fr-FR"/>
        </w:rPr>
        <w:t xml:space="preserve"> entre deux crochés ;</w:t>
      </w:r>
    </w:p>
    <w:p w14:paraId="6C781028" w14:textId="77777777" w:rsidR="00F21AE0" w:rsidRPr="00F21AE0" w:rsidRDefault="00F21AE0" w:rsidP="000D4F00">
      <w:pPr>
        <w:spacing w:after="0"/>
        <w:ind w:firstLine="284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Les références sont introduites dans le texte comme suit :</w:t>
      </w:r>
    </w:p>
    <w:p w14:paraId="5510B615" w14:textId="77777777" w:rsidR="00F21AE0" w:rsidRPr="00F21AE0" w:rsidRDefault="00F21AE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– [1] pour 1 auteur ;</w:t>
      </w:r>
    </w:p>
    <w:p w14:paraId="7D261EAA" w14:textId="77777777" w:rsidR="00F21AE0" w:rsidRPr="00F21AE0" w:rsidRDefault="00F21AE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lastRenderedPageBreak/>
        <w:t>– [1,2] pour 2 auteurs ;</w:t>
      </w:r>
    </w:p>
    <w:p w14:paraId="3A735432" w14:textId="77777777" w:rsidR="00F21AE0" w:rsidRPr="00F21AE0" w:rsidRDefault="00F21AE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– [1-3] pour 3 auteurs et plus ;</w:t>
      </w:r>
    </w:p>
    <w:p w14:paraId="7571E67D" w14:textId="77777777" w:rsidR="00F21AE0" w:rsidRPr="00F21AE0" w:rsidRDefault="00F21AE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21AE0">
        <w:rPr>
          <w:rFonts w:asciiTheme="majorBidi" w:hAnsiTheme="majorBidi" w:cstheme="majorBidi"/>
          <w:lang w:val="fr-FR"/>
        </w:rPr>
        <w:t>– [1,2- 5-9] plusieurs citations</w:t>
      </w:r>
    </w:p>
    <w:p w14:paraId="2DA451EE" w14:textId="77777777" w:rsidR="00366630" w:rsidRPr="004D3E3C" w:rsidRDefault="00366630" w:rsidP="004D3E3C">
      <w:pPr>
        <w:spacing w:after="0"/>
        <w:jc w:val="center"/>
        <w:rPr>
          <w:rFonts w:asciiTheme="majorBidi" w:hAnsiTheme="majorBidi" w:cstheme="majorBidi"/>
          <w:bCs/>
          <w:lang w:val="fr-FR"/>
        </w:rPr>
      </w:pPr>
    </w:p>
    <w:p w14:paraId="13E7EF81" w14:textId="0F971CAA" w:rsidR="00F21AE0" w:rsidRPr="000D4F00" w:rsidRDefault="00F21AE0" w:rsidP="000D4F00">
      <w:pPr>
        <w:spacing w:after="0"/>
        <w:ind w:firstLine="284"/>
        <w:jc w:val="both"/>
        <w:rPr>
          <w:rFonts w:asciiTheme="majorBidi" w:hAnsiTheme="majorBidi" w:cstheme="majorBidi"/>
          <w:bCs/>
          <w:lang w:val="fr-FR"/>
        </w:rPr>
      </w:pPr>
      <w:r w:rsidRPr="000D4F00">
        <w:rPr>
          <w:rFonts w:asciiTheme="majorBidi" w:hAnsiTheme="majorBidi" w:cstheme="majorBidi"/>
          <w:bCs/>
          <w:lang w:val="fr-FR"/>
        </w:rPr>
        <w:t>Pour les ouvrages, thèses, rapports internes et articles en ligne : titre en italique, le reste en romain</w:t>
      </w:r>
      <w:r w:rsidR="000D4F00">
        <w:rPr>
          <w:rFonts w:asciiTheme="majorBidi" w:hAnsiTheme="majorBidi" w:cstheme="majorBidi"/>
          <w:bCs/>
          <w:lang w:val="fr-FR"/>
        </w:rPr>
        <w:t>.</w:t>
      </w:r>
    </w:p>
    <w:p w14:paraId="43DBEBC0" w14:textId="77777777" w:rsidR="00F21AE0" w:rsidRPr="00366630" w:rsidRDefault="00F21AE0" w:rsidP="00CE59AB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366630">
        <w:rPr>
          <w:rFonts w:asciiTheme="majorBidi" w:hAnsiTheme="majorBidi" w:cstheme="majorBidi"/>
          <w:i/>
          <w:iCs/>
          <w:lang w:val="fr-FR"/>
        </w:rPr>
        <w:t>[Modèle ouvrage]</w:t>
      </w:r>
    </w:p>
    <w:p w14:paraId="66EFEDF4" w14:textId="77777777" w:rsidR="00F21AE0" w:rsidRPr="00F21AE0" w:rsidRDefault="00366630" w:rsidP="00F21AE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0B45A2">
        <w:rPr>
          <w:rFonts w:ascii="Times New Roman" w:hAnsi="Times New Roman"/>
          <w:lang w:val="fr-FR"/>
        </w:rPr>
        <w:t xml:space="preserve">[1] </w:t>
      </w:r>
      <w:r w:rsidR="00F21AE0" w:rsidRPr="00F21AE0">
        <w:rPr>
          <w:rFonts w:asciiTheme="majorBidi" w:hAnsiTheme="majorBidi" w:cstheme="majorBidi"/>
          <w:lang w:val="fr-FR"/>
        </w:rPr>
        <w:t xml:space="preserve">Vial S. (2010). </w:t>
      </w:r>
      <w:r w:rsidR="00F21AE0" w:rsidRPr="00F21AE0">
        <w:rPr>
          <w:rFonts w:asciiTheme="majorBidi" w:hAnsiTheme="majorBidi" w:cstheme="majorBidi"/>
          <w:i/>
          <w:lang w:val="fr-FR"/>
        </w:rPr>
        <w:t>Court traité du design</w:t>
      </w:r>
      <w:r w:rsidR="00F21AE0" w:rsidRPr="00F21AE0">
        <w:rPr>
          <w:rFonts w:asciiTheme="majorBidi" w:hAnsiTheme="majorBidi" w:cstheme="majorBidi"/>
          <w:lang w:val="fr-FR"/>
        </w:rPr>
        <w:t>, PUF, Paris.</w:t>
      </w:r>
    </w:p>
    <w:p w14:paraId="1D88953D" w14:textId="77777777" w:rsidR="00F21AE0" w:rsidRPr="00366630" w:rsidRDefault="00F21AE0" w:rsidP="00CE59AB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366630">
        <w:rPr>
          <w:rFonts w:asciiTheme="majorBidi" w:hAnsiTheme="majorBidi" w:cstheme="majorBidi"/>
          <w:i/>
          <w:iCs/>
          <w:lang w:val="fr-FR"/>
        </w:rPr>
        <w:t>[Modèle thèse, mémoire]</w:t>
      </w:r>
    </w:p>
    <w:p w14:paraId="1BD218B5" w14:textId="77777777" w:rsidR="00F21AE0" w:rsidRPr="00F21AE0" w:rsidRDefault="00366630" w:rsidP="0036663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0B45A2">
        <w:rPr>
          <w:rFonts w:ascii="Times New Roman" w:hAnsi="Times New Roman"/>
          <w:lang w:val="fr-FR"/>
        </w:rPr>
        <w:t xml:space="preserve">[2] </w:t>
      </w:r>
      <w:r w:rsidR="00F21AE0" w:rsidRPr="00F21AE0">
        <w:rPr>
          <w:rFonts w:asciiTheme="majorBidi" w:hAnsiTheme="majorBidi" w:cstheme="majorBidi"/>
          <w:lang w:val="fr-FR"/>
        </w:rPr>
        <w:t>Amato</w:t>
      </w:r>
      <w:r w:rsidR="00F21AE0" w:rsidRPr="00F21AE0" w:rsidDel="00155865">
        <w:rPr>
          <w:rFonts w:asciiTheme="majorBidi" w:hAnsiTheme="majorBidi" w:cstheme="majorBidi"/>
          <w:lang w:val="fr-FR"/>
        </w:rPr>
        <w:t xml:space="preserve"> </w:t>
      </w:r>
      <w:r w:rsidR="00F21AE0" w:rsidRPr="00F21AE0">
        <w:rPr>
          <w:rFonts w:asciiTheme="majorBidi" w:hAnsiTheme="majorBidi" w:cstheme="majorBidi"/>
          <w:lang w:val="fr-FR"/>
        </w:rPr>
        <w:t xml:space="preserve">É.-A. (2008). </w:t>
      </w:r>
      <w:r w:rsidR="00F21AE0" w:rsidRPr="00CE59AB">
        <w:rPr>
          <w:rFonts w:asciiTheme="majorBidi" w:hAnsiTheme="majorBidi" w:cstheme="majorBidi"/>
          <w:iCs/>
          <w:lang w:val="fr-FR"/>
        </w:rPr>
        <w:t>Le jeu vidéo comme dispositif d’instanciation. Du phénomène ludique aux avatars en réseau</w:t>
      </w:r>
      <w:r w:rsidR="00F21AE0" w:rsidRPr="00F21AE0">
        <w:rPr>
          <w:rFonts w:asciiTheme="majorBidi" w:hAnsiTheme="majorBidi" w:cstheme="majorBidi"/>
          <w:i/>
          <w:lang w:val="fr-FR"/>
        </w:rPr>
        <w:t>.</w:t>
      </w:r>
      <w:r w:rsidR="00F21AE0" w:rsidRPr="00F21AE0">
        <w:rPr>
          <w:rFonts w:asciiTheme="majorBidi" w:hAnsiTheme="majorBidi" w:cstheme="majorBidi"/>
          <w:lang w:val="fr-FR"/>
        </w:rPr>
        <w:t xml:space="preserve"> </w:t>
      </w:r>
      <w:r w:rsidR="00F21AE0" w:rsidRPr="00CE59AB">
        <w:rPr>
          <w:rFonts w:asciiTheme="majorBidi" w:hAnsiTheme="majorBidi" w:cstheme="majorBidi"/>
          <w:i/>
          <w:iCs/>
          <w:lang w:val="fr-FR"/>
        </w:rPr>
        <w:t>Thèse en Sciences de l’Information et de la Communication, Université Paris</w:t>
      </w:r>
      <w:r w:rsidR="00F21AE0" w:rsidRPr="00F21AE0">
        <w:rPr>
          <w:rFonts w:asciiTheme="majorBidi" w:hAnsiTheme="majorBidi" w:cstheme="majorBidi"/>
          <w:lang w:val="fr-FR"/>
        </w:rPr>
        <w:t xml:space="preserve"> </w:t>
      </w:r>
      <w:r w:rsidR="00F21AE0" w:rsidRPr="00CE59AB">
        <w:rPr>
          <w:rFonts w:asciiTheme="majorBidi" w:hAnsiTheme="majorBidi" w:cstheme="majorBidi"/>
          <w:lang w:val="fr-FR"/>
        </w:rPr>
        <w:t>8</w:t>
      </w:r>
      <w:r w:rsidR="00F21AE0" w:rsidRPr="00F21AE0">
        <w:rPr>
          <w:rFonts w:asciiTheme="majorBidi" w:hAnsiTheme="majorBidi" w:cstheme="majorBidi"/>
          <w:lang w:val="fr-FR"/>
        </w:rPr>
        <w:t>.</w:t>
      </w:r>
    </w:p>
    <w:p w14:paraId="660A9F89" w14:textId="77777777" w:rsidR="00F21AE0" w:rsidRPr="00366630" w:rsidRDefault="00F21AE0" w:rsidP="00CE59AB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366630">
        <w:rPr>
          <w:rFonts w:asciiTheme="majorBidi" w:hAnsiTheme="majorBidi" w:cstheme="majorBidi"/>
          <w:i/>
          <w:iCs/>
          <w:lang w:val="fr-FR"/>
        </w:rPr>
        <w:t>[Modèle rapport interne]</w:t>
      </w:r>
    </w:p>
    <w:p w14:paraId="4097250F" w14:textId="77777777" w:rsidR="00F21AE0" w:rsidRPr="00F21AE0" w:rsidRDefault="00366630" w:rsidP="0036663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0B45A2">
        <w:rPr>
          <w:rFonts w:ascii="Times New Roman" w:hAnsi="Times New Roman"/>
          <w:lang w:val="fr-FR"/>
        </w:rPr>
        <w:t xml:space="preserve">[3] </w:t>
      </w:r>
      <w:r w:rsidR="00F21AE0" w:rsidRPr="00F21AE0">
        <w:rPr>
          <w:rFonts w:asciiTheme="majorBidi" w:hAnsiTheme="majorBidi" w:cstheme="majorBidi"/>
          <w:lang w:val="fr-FR"/>
        </w:rPr>
        <w:t xml:space="preserve">Dupont J., Durand G., (2012). </w:t>
      </w:r>
      <w:r w:rsidR="00F21AE0" w:rsidRPr="00CE59AB">
        <w:rPr>
          <w:rFonts w:asciiTheme="majorBidi" w:hAnsiTheme="majorBidi" w:cstheme="majorBidi"/>
          <w:iCs/>
          <w:lang w:val="fr-FR"/>
        </w:rPr>
        <w:t>Titre du Rapport interne</w:t>
      </w:r>
      <w:r w:rsidR="00F21AE0" w:rsidRPr="00F21AE0">
        <w:rPr>
          <w:rFonts w:asciiTheme="majorBidi" w:hAnsiTheme="majorBidi" w:cstheme="majorBidi"/>
          <w:i/>
          <w:lang w:val="fr-FR"/>
        </w:rPr>
        <w:t>.</w:t>
      </w:r>
      <w:r w:rsidR="00F21AE0" w:rsidRPr="00F21AE0">
        <w:rPr>
          <w:rFonts w:asciiTheme="majorBidi" w:hAnsiTheme="majorBidi" w:cstheme="majorBidi"/>
          <w:lang w:val="fr-FR"/>
        </w:rPr>
        <w:t xml:space="preserve"> </w:t>
      </w:r>
      <w:r w:rsidR="00F21AE0" w:rsidRPr="00CE59AB">
        <w:rPr>
          <w:rFonts w:asciiTheme="majorBidi" w:hAnsiTheme="majorBidi" w:cstheme="majorBidi"/>
          <w:i/>
          <w:iCs/>
          <w:lang w:val="fr-FR"/>
        </w:rPr>
        <w:t>Rapport de recherche Lavoisier n° 55, mars 2012</w:t>
      </w:r>
      <w:r w:rsidR="00F21AE0" w:rsidRPr="00F21AE0">
        <w:rPr>
          <w:rFonts w:asciiTheme="majorBidi" w:hAnsiTheme="majorBidi" w:cstheme="majorBidi"/>
          <w:lang w:val="fr-FR"/>
        </w:rPr>
        <w:t>.</w:t>
      </w:r>
    </w:p>
    <w:p w14:paraId="01758592" w14:textId="77777777" w:rsidR="00F21AE0" w:rsidRPr="000D4F00" w:rsidRDefault="00F21AE0" w:rsidP="00CE59AB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0D4F00">
        <w:rPr>
          <w:rFonts w:asciiTheme="majorBidi" w:hAnsiTheme="majorBidi" w:cstheme="majorBidi"/>
          <w:i/>
          <w:iCs/>
          <w:lang w:val="fr-FR"/>
        </w:rPr>
        <w:t>[Modèle article]</w:t>
      </w:r>
    </w:p>
    <w:p w14:paraId="1491F2B5" w14:textId="77777777" w:rsidR="00CE59AB" w:rsidRDefault="00366630" w:rsidP="00366630">
      <w:pPr>
        <w:spacing w:after="0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="Times New Roman" w:hAnsi="Times New Roman"/>
          <w:lang w:val="en-GB"/>
        </w:rPr>
        <w:t xml:space="preserve">[4] </w:t>
      </w:r>
      <w:r w:rsidR="00CE59AB" w:rsidRPr="00856A7E">
        <w:rPr>
          <w:rFonts w:asciiTheme="majorBidi" w:hAnsiTheme="majorBidi" w:cstheme="majorBidi"/>
          <w:bCs/>
          <w:szCs w:val="20"/>
        </w:rPr>
        <w:t>Alhaifi, K., Khorshid</w:t>
      </w:r>
      <w:r w:rsidR="00CE59AB">
        <w:rPr>
          <w:rFonts w:asciiTheme="majorBidi" w:hAnsiTheme="majorBidi" w:cstheme="majorBidi"/>
          <w:bCs/>
          <w:szCs w:val="20"/>
        </w:rPr>
        <w:t xml:space="preserve">vand, A. R., Al-Masoudy, M. M. </w:t>
      </w:r>
      <w:r w:rsidR="00CE59AB" w:rsidRPr="00856A7E">
        <w:rPr>
          <w:rFonts w:asciiTheme="majorBidi" w:hAnsiTheme="majorBidi" w:cstheme="majorBidi"/>
          <w:bCs/>
          <w:szCs w:val="20"/>
        </w:rPr>
        <w:t>(2023)</w:t>
      </w:r>
      <w:r w:rsidR="00CE59AB">
        <w:rPr>
          <w:rFonts w:asciiTheme="majorBidi" w:hAnsiTheme="majorBidi" w:cstheme="majorBidi"/>
          <w:bCs/>
          <w:szCs w:val="20"/>
        </w:rPr>
        <w:t>,</w:t>
      </w:r>
      <w:r w:rsidR="00CE59AB" w:rsidRPr="00856A7E">
        <w:rPr>
          <w:rFonts w:asciiTheme="majorBidi" w:hAnsiTheme="majorBidi" w:cstheme="majorBidi"/>
          <w:bCs/>
          <w:szCs w:val="20"/>
        </w:rPr>
        <w:t xml:space="preserve"> A shooting method for buckling and post-buckling analyses of FGSP circular plates considering various patterns of Pores' placement. </w:t>
      </w:r>
      <w:r w:rsidR="00CE59AB" w:rsidRPr="00856A7E">
        <w:rPr>
          <w:rFonts w:asciiTheme="majorBidi" w:hAnsiTheme="majorBidi" w:cstheme="majorBidi"/>
          <w:bCs/>
          <w:i/>
          <w:iCs/>
          <w:szCs w:val="20"/>
        </w:rPr>
        <w:t>Structural Engineering and Mechanics, An Int'l Journal</w:t>
      </w:r>
      <w:r w:rsidR="00CE59AB" w:rsidRPr="00856A7E">
        <w:rPr>
          <w:rFonts w:asciiTheme="majorBidi" w:hAnsiTheme="majorBidi" w:cstheme="majorBidi"/>
          <w:bCs/>
          <w:szCs w:val="20"/>
        </w:rPr>
        <w:t>, </w:t>
      </w:r>
      <w:r w:rsidR="00CE59AB" w:rsidRPr="00CE59AB">
        <w:rPr>
          <w:rFonts w:asciiTheme="majorBidi" w:hAnsiTheme="majorBidi" w:cstheme="majorBidi"/>
          <w:bCs/>
          <w:i/>
          <w:iCs/>
          <w:szCs w:val="20"/>
        </w:rPr>
        <w:t>85</w:t>
      </w:r>
      <w:r w:rsidR="00CE59AB" w:rsidRPr="00856A7E">
        <w:rPr>
          <w:rFonts w:asciiTheme="majorBidi" w:hAnsiTheme="majorBidi" w:cstheme="majorBidi"/>
          <w:bCs/>
          <w:szCs w:val="20"/>
        </w:rPr>
        <w:t>(3), 419-432.</w:t>
      </w:r>
      <w:r w:rsidR="00CE59AB">
        <w:rPr>
          <w:rFonts w:asciiTheme="majorBidi" w:hAnsiTheme="majorBidi" w:cstheme="majorBidi"/>
          <w:bCs/>
          <w:szCs w:val="20"/>
        </w:rPr>
        <w:t xml:space="preserve"> </w:t>
      </w:r>
    </w:p>
    <w:p w14:paraId="3E18B3DD" w14:textId="77777777" w:rsidR="00F21AE0" w:rsidRPr="00B57951" w:rsidRDefault="00F21AE0" w:rsidP="00366630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B57951">
        <w:rPr>
          <w:rFonts w:asciiTheme="majorBidi" w:hAnsiTheme="majorBidi" w:cstheme="majorBidi"/>
          <w:i/>
          <w:iCs/>
          <w:lang w:val="fr-FR"/>
        </w:rPr>
        <w:t>[Modèle colloque, conférence]</w:t>
      </w:r>
    </w:p>
    <w:p w14:paraId="54B90DC6" w14:textId="77777777" w:rsidR="00F21AE0" w:rsidRPr="00F21AE0" w:rsidRDefault="00366630" w:rsidP="0036663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66630">
        <w:rPr>
          <w:rFonts w:ascii="Times New Roman" w:hAnsi="Times New Roman"/>
          <w:lang w:val="fr-FR"/>
        </w:rPr>
        <w:t>[</w:t>
      </w:r>
      <w:r>
        <w:rPr>
          <w:rFonts w:ascii="Times New Roman" w:hAnsi="Times New Roman"/>
          <w:lang w:val="fr-FR"/>
        </w:rPr>
        <w:t>5</w:t>
      </w:r>
      <w:r w:rsidRPr="00366630">
        <w:rPr>
          <w:rFonts w:ascii="Times New Roman" w:hAnsi="Times New Roman"/>
          <w:lang w:val="fr-FR"/>
        </w:rPr>
        <w:t xml:space="preserve">] </w:t>
      </w:r>
      <w:r w:rsidR="00F21AE0" w:rsidRPr="00F21AE0">
        <w:rPr>
          <w:rFonts w:asciiTheme="majorBidi" w:hAnsiTheme="majorBidi" w:cstheme="majorBidi"/>
          <w:lang w:val="fr-FR"/>
        </w:rPr>
        <w:t xml:space="preserve">Ouellet P. (2001). Sémiotique de l’empathie. L’expérience esthétique de l’autre, </w:t>
      </w:r>
      <w:r w:rsidR="00F21AE0" w:rsidRPr="00F21AE0">
        <w:rPr>
          <w:rFonts w:asciiTheme="majorBidi" w:hAnsiTheme="majorBidi" w:cstheme="majorBidi"/>
          <w:i/>
          <w:lang w:val="fr-FR"/>
        </w:rPr>
        <w:t xml:space="preserve">Actes du colloque Sémio 2001, </w:t>
      </w:r>
      <w:proofErr w:type="spellStart"/>
      <w:r w:rsidR="00F21AE0" w:rsidRPr="00F21AE0">
        <w:rPr>
          <w:rFonts w:asciiTheme="majorBidi" w:hAnsiTheme="majorBidi" w:cstheme="majorBidi"/>
          <w:lang w:val="fr-FR"/>
        </w:rPr>
        <w:t>Pulim</w:t>
      </w:r>
      <w:proofErr w:type="spellEnd"/>
      <w:r w:rsidR="00F21AE0" w:rsidRPr="00F21AE0">
        <w:rPr>
          <w:rFonts w:asciiTheme="majorBidi" w:hAnsiTheme="majorBidi" w:cstheme="majorBidi"/>
          <w:lang w:val="fr-FR"/>
        </w:rPr>
        <w:t>, Limoges.</w:t>
      </w:r>
    </w:p>
    <w:p w14:paraId="5A52370D" w14:textId="77777777" w:rsidR="00F21AE0" w:rsidRPr="00366630" w:rsidRDefault="00F21AE0" w:rsidP="00366630">
      <w:pPr>
        <w:spacing w:before="120" w:after="0"/>
        <w:jc w:val="both"/>
        <w:rPr>
          <w:rFonts w:asciiTheme="majorBidi" w:hAnsiTheme="majorBidi" w:cstheme="majorBidi"/>
          <w:i/>
          <w:iCs/>
          <w:lang w:val="fr-FR"/>
        </w:rPr>
      </w:pPr>
      <w:r w:rsidRPr="00366630">
        <w:rPr>
          <w:rFonts w:asciiTheme="majorBidi" w:hAnsiTheme="majorBidi" w:cstheme="majorBidi"/>
          <w:i/>
          <w:iCs/>
          <w:lang w:val="fr-FR"/>
        </w:rPr>
        <w:t>[Modèle chapitre de livre]</w:t>
      </w:r>
    </w:p>
    <w:p w14:paraId="1F16CA90" w14:textId="77777777" w:rsidR="00F21AE0" w:rsidRPr="00F21AE0" w:rsidRDefault="00366630" w:rsidP="00366630">
      <w:pPr>
        <w:spacing w:after="0"/>
        <w:jc w:val="both"/>
        <w:rPr>
          <w:rFonts w:asciiTheme="majorBidi" w:hAnsiTheme="majorBidi" w:cstheme="majorBidi"/>
          <w:lang w:val="fr-FR"/>
        </w:rPr>
      </w:pPr>
      <w:r w:rsidRPr="000B45A2">
        <w:rPr>
          <w:rFonts w:ascii="Times New Roman" w:hAnsi="Times New Roman"/>
          <w:lang w:val="fr-FR"/>
        </w:rPr>
        <w:t xml:space="preserve">[6] </w:t>
      </w:r>
      <w:r w:rsidR="00F21AE0" w:rsidRPr="00F21AE0">
        <w:rPr>
          <w:rFonts w:asciiTheme="majorBidi" w:hAnsiTheme="majorBidi" w:cstheme="majorBidi"/>
          <w:lang w:val="fr-FR"/>
        </w:rPr>
        <w:t xml:space="preserve">Dupont R. (2009). Titre du chapitre. </w:t>
      </w:r>
      <w:r w:rsidR="00F21AE0" w:rsidRPr="00366630">
        <w:rPr>
          <w:rFonts w:asciiTheme="majorBidi" w:hAnsiTheme="majorBidi" w:cstheme="majorBidi"/>
          <w:iCs/>
          <w:lang w:val="fr-FR"/>
        </w:rPr>
        <w:t>Titre de l’ouvrage</w:t>
      </w:r>
      <w:r w:rsidR="00F21AE0" w:rsidRPr="00F21AE0">
        <w:rPr>
          <w:rFonts w:asciiTheme="majorBidi" w:hAnsiTheme="majorBidi" w:cstheme="majorBidi"/>
          <w:i/>
          <w:lang w:val="fr-FR"/>
        </w:rPr>
        <w:t>.</w:t>
      </w:r>
      <w:r w:rsidR="00F21AE0" w:rsidRPr="00F21AE0">
        <w:rPr>
          <w:rFonts w:asciiTheme="majorBidi" w:hAnsiTheme="majorBidi" w:cstheme="majorBidi"/>
          <w:lang w:val="fr-FR"/>
        </w:rPr>
        <w:t xml:space="preserve"> </w:t>
      </w:r>
      <w:r w:rsidR="00F21AE0" w:rsidRPr="00366630">
        <w:rPr>
          <w:rFonts w:asciiTheme="majorBidi" w:hAnsiTheme="majorBidi" w:cstheme="majorBidi"/>
          <w:i/>
          <w:iCs/>
          <w:lang w:val="fr-FR"/>
        </w:rPr>
        <w:t>Paris, Lavoisier</w:t>
      </w:r>
      <w:r w:rsidR="00F21AE0" w:rsidRPr="00F21AE0">
        <w:rPr>
          <w:rFonts w:asciiTheme="majorBidi" w:hAnsiTheme="majorBidi" w:cstheme="majorBidi"/>
          <w:lang w:val="fr-FR"/>
        </w:rPr>
        <w:t>, p. 53-68.</w:t>
      </w:r>
    </w:p>
    <w:p w14:paraId="4865ABD0" w14:textId="77777777" w:rsidR="00F21AE0" w:rsidRPr="00F21AE0" w:rsidRDefault="00F21AE0" w:rsidP="004D3E3C">
      <w:pPr>
        <w:spacing w:after="0"/>
        <w:jc w:val="center"/>
        <w:rPr>
          <w:rFonts w:asciiTheme="majorBidi" w:hAnsiTheme="majorBidi" w:cstheme="majorBidi"/>
          <w:lang w:val="fr-FR"/>
        </w:rPr>
      </w:pPr>
    </w:p>
    <w:p w14:paraId="7F7D188F" w14:textId="77777777" w:rsidR="00F21AE0" w:rsidRDefault="00F21AE0" w:rsidP="004D3E3C">
      <w:pPr>
        <w:spacing w:after="0"/>
        <w:jc w:val="center"/>
        <w:rPr>
          <w:rFonts w:asciiTheme="majorBidi" w:hAnsiTheme="majorBidi" w:cstheme="majorBidi"/>
          <w:lang w:val="fr-FR"/>
        </w:rPr>
      </w:pPr>
    </w:p>
    <w:p w14:paraId="7D242985" w14:textId="77777777" w:rsidR="00F21AE0" w:rsidRDefault="00F21AE0" w:rsidP="004D3E3C">
      <w:pPr>
        <w:spacing w:after="0"/>
        <w:jc w:val="center"/>
        <w:rPr>
          <w:rFonts w:asciiTheme="majorBidi" w:hAnsiTheme="majorBidi" w:cstheme="majorBidi"/>
          <w:lang w:val="fr-FR"/>
        </w:rPr>
      </w:pPr>
    </w:p>
    <w:sectPr w:rsidR="00F21AE0" w:rsidSect="0067221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134" w:bottom="1418" w:left="1418" w:header="425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EF2A" w14:textId="77777777" w:rsidR="002B03AE" w:rsidRDefault="002B03AE" w:rsidP="0072716A">
      <w:pPr>
        <w:spacing w:after="0" w:line="240" w:lineRule="auto"/>
      </w:pPr>
      <w:r>
        <w:separator/>
      </w:r>
    </w:p>
  </w:endnote>
  <w:endnote w:type="continuationSeparator" w:id="0">
    <w:p w14:paraId="4B164833" w14:textId="77777777" w:rsidR="002B03AE" w:rsidRDefault="002B03AE" w:rsidP="0072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534829"/>
      <w:docPartObj>
        <w:docPartGallery w:val="Page Numbers (Bottom of Page)"/>
        <w:docPartUnique/>
      </w:docPartObj>
    </w:sdtPr>
    <w:sdtContent>
      <w:p w14:paraId="56059D19" w14:textId="77777777" w:rsidR="00B66885" w:rsidRDefault="002F3DA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89C74" w14:textId="77777777" w:rsidR="00B66885" w:rsidRPr="002B2884" w:rsidRDefault="00B66885" w:rsidP="00087BDF">
    <w:pPr>
      <w:pStyle w:val="Pieddepage"/>
      <w:tabs>
        <w:tab w:val="clear" w:pos="4819"/>
        <w:tab w:val="center" w:pos="6521"/>
      </w:tabs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0A6F" w14:textId="77777777" w:rsidR="00B66885" w:rsidRPr="00FE0F24" w:rsidRDefault="00B66885" w:rsidP="00FE0F24">
    <w:pPr>
      <w:pStyle w:val="Pieddepage"/>
      <w:tabs>
        <w:tab w:val="clear" w:pos="4819"/>
        <w:tab w:val="center" w:pos="6946"/>
      </w:tabs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BB1F" w14:textId="77777777" w:rsidR="002B03AE" w:rsidRDefault="002B03AE" w:rsidP="0072716A">
      <w:pPr>
        <w:spacing w:after="0" w:line="240" w:lineRule="auto"/>
      </w:pPr>
      <w:r>
        <w:separator/>
      </w:r>
    </w:p>
  </w:footnote>
  <w:footnote w:type="continuationSeparator" w:id="0">
    <w:p w14:paraId="07B184B7" w14:textId="77777777" w:rsidR="002B03AE" w:rsidRDefault="002B03AE" w:rsidP="0072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E067" w14:textId="77777777" w:rsidR="00B66885" w:rsidRDefault="00000000" w:rsidP="007E1801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  <w:r>
      <w:rPr>
        <w:rFonts w:ascii="Times New Roman" w:hAnsi="Times New Roman"/>
        <w:noProof/>
        <w:sz w:val="18"/>
        <w:szCs w:val="18"/>
        <w:lang w:val="fr-FR"/>
      </w:rPr>
      <w:pict w14:anchorId="7704FA6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48.35pt;margin-top:-4.3pt;width:211.3pt;height:34pt;z-index:251660800;mso-width-relative:margin;mso-height-relative:margin" stroked="f">
          <v:textbox style="mso-next-textbox:#_x0000_s1030">
            <w:txbxContent>
              <w:p w14:paraId="1038F94F" w14:textId="7620846D" w:rsidR="00672217" w:rsidRPr="00B57951" w:rsidRDefault="00B57951" w:rsidP="00B57951">
                <w:pPr>
                  <w:spacing w:after="60" w:line="240" w:lineRule="auto"/>
                  <w:jc w:val="center"/>
                  <w:rPr>
                    <w:rFonts w:ascii="Times New Roman" w:hAnsi="Times New Roman"/>
                    <w:b/>
                    <w:bCs/>
                    <w:sz w:val="18"/>
                    <w:szCs w:val="18"/>
                    <w:lang w:val="en-US"/>
                  </w:rPr>
                </w:pPr>
                <w:r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National Conference</w:t>
                </w:r>
                <w:r w:rsidR="00672217"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 xml:space="preserve"> </w:t>
                </w:r>
                <w:r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on Mec</w:t>
                </w:r>
                <w:r w:rsidRPr="00B57951">
                  <w:rPr>
                    <w:rFonts w:asciiTheme="majorBidi" w:hAnsiTheme="majorBidi" w:cstheme="majorBidi"/>
                    <w:b/>
                    <w:bCs/>
                    <w:i/>
                    <w:iCs/>
                    <w:sz w:val="20"/>
                    <w:szCs w:val="20"/>
                    <w:lang w:val="en-US"/>
                  </w:rPr>
                  <w:t>h</w:t>
                </w:r>
                <w:r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anical Engineering</w:t>
                </w:r>
              </w:p>
              <w:p w14:paraId="74C113C7" w14:textId="7D9D7EDD" w:rsidR="00672217" w:rsidRPr="00B57951" w:rsidRDefault="00B57951" w:rsidP="00B57951">
                <w:pPr>
                  <w:spacing w:after="60" w:line="240" w:lineRule="auto"/>
                  <w:jc w:val="center"/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</w:pP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"</w:t>
                </w:r>
                <w:r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NC</w:t>
                </w:r>
                <w:r w:rsidR="00EC1778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o</w:t>
                </w:r>
                <w:r w:rsidRPr="00B57951">
                  <w:rPr>
                    <w:rFonts w:ascii="Times New Roman" w:hAnsi="Times New Roman"/>
                    <w:b/>
                    <w:bCs/>
                    <w:i/>
                    <w:iCs/>
                    <w:sz w:val="18"/>
                    <w:szCs w:val="18"/>
                    <w:lang w:val="en-US"/>
                  </w:rPr>
                  <w:t>ME’25</w:t>
                </w:r>
                <w:r w:rsidRPr="00B5795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" </w:t>
                </w: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Septe</w:t>
                </w:r>
                <w:r w:rsidR="00672217"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mbe</w:t>
                </w: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r 30</w:t>
                </w:r>
                <w:r w:rsidR="00672217"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, 202</w:t>
                </w: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5</w:t>
                </w:r>
                <w:r w:rsidR="00672217"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, Tiaret, Alg</w:t>
                </w: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e</w:t>
                </w:r>
                <w:r w:rsidR="00672217"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ri</w:t>
                </w:r>
                <w:r w:rsidRPr="00B57951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en-US"/>
                  </w:rPr>
                  <w:t>a</w:t>
                </w:r>
              </w:p>
              <w:p w14:paraId="2E20AF75" w14:textId="77777777" w:rsidR="00672217" w:rsidRPr="00672217" w:rsidRDefault="00672217" w:rsidP="00672217"/>
            </w:txbxContent>
          </v:textbox>
        </v:shape>
      </w:pict>
    </w:r>
  </w:p>
  <w:p w14:paraId="69BF86F0" w14:textId="77777777" w:rsidR="00672217" w:rsidRPr="00360AFD" w:rsidRDefault="00000000" w:rsidP="00672217">
    <w:pPr>
      <w:spacing w:after="60" w:line="240" w:lineRule="auto"/>
      <w:jc w:val="right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mallCaps/>
        <w:noProof/>
        <w:sz w:val="18"/>
        <w:szCs w:val="18"/>
        <w:lang w:val="fr-FR" w:eastAsia="fr-FR"/>
      </w:rPr>
      <w:pict w14:anchorId="1506329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154.9pt;margin-top:13.55pt;width:198.25pt;height:0;z-index:251661824" o:connectortype="straight"/>
      </w:pict>
    </w:r>
  </w:p>
  <w:p w14:paraId="73A895E0" w14:textId="77777777" w:rsidR="00B66885" w:rsidRPr="00505969" w:rsidRDefault="00B66885" w:rsidP="004E4CC8">
    <w:pPr>
      <w:spacing w:after="60" w:line="240" w:lineRule="auto"/>
      <w:jc w:val="right"/>
      <w:rPr>
        <w:rFonts w:ascii="Times New Roman" w:hAnsi="Times New Roman"/>
        <w:smallCaps/>
        <w:sz w:val="18"/>
        <w:szCs w:val="1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B928" w14:textId="77777777" w:rsidR="00B66885" w:rsidRPr="001C3CAD" w:rsidRDefault="00000000" w:rsidP="00371A00">
    <w:pPr>
      <w:pStyle w:val="Textebrut"/>
      <w:spacing w:line="276" w:lineRule="auto"/>
      <w:jc w:val="right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noProof/>
        <w:sz w:val="18"/>
        <w:szCs w:val="18"/>
        <w:lang w:val="en-GB"/>
      </w:rPr>
      <w:pict w14:anchorId="29D044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17.45pt;margin-top:-9.85pt;width:414pt;height:48pt;z-index:251657728;mso-height-percent:200;mso-height-percent:200;mso-width-relative:margin;mso-height-relative:margin" strokecolor="white">
          <v:textbox style="mso-next-textbox:#_x0000_s1025;mso-fit-shape-to-text:t">
            <w:txbxContent>
              <w:p w14:paraId="5E61671C" w14:textId="77777777" w:rsidR="00B66885" w:rsidRPr="005F4918" w:rsidRDefault="005F4918" w:rsidP="00360AFD">
                <w:pPr>
                  <w:spacing w:after="60" w:line="240" w:lineRule="auto"/>
                  <w:jc w:val="right"/>
                  <w:rPr>
                    <w:rFonts w:ascii="Times New Roman" w:hAnsi="Times New Roman"/>
                    <w:sz w:val="18"/>
                    <w:szCs w:val="18"/>
                    <w:lang w:val="fr-FR"/>
                  </w:rPr>
                </w:pPr>
                <w:r w:rsidRPr="005F4918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fr-FR"/>
                  </w:rPr>
                  <w:t>1</w:t>
                </w:r>
                <w:r w:rsidRPr="005F4918">
                  <w:rPr>
                    <w:rFonts w:ascii="Times New Roman" w:hAnsi="Times New Roman"/>
                    <w:i/>
                    <w:iCs/>
                    <w:sz w:val="18"/>
                    <w:szCs w:val="18"/>
                    <w:vertAlign w:val="superscript"/>
                    <w:lang w:val="fr-FR"/>
                  </w:rPr>
                  <w:t>er</w:t>
                </w:r>
                <w:r w:rsidRPr="005F4918">
                  <w:rPr>
                    <w:rFonts w:ascii="Times New Roman" w:hAnsi="Times New Roman"/>
                    <w:i/>
                    <w:iCs/>
                    <w:sz w:val="18"/>
                    <w:szCs w:val="18"/>
                    <w:lang w:val="fr-FR"/>
                  </w:rPr>
                  <w:t xml:space="preserve"> Séminaire National de Génie Civil </w:t>
                </w:r>
                <w:r w:rsidRPr="005F4918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(SNGC’24)</w:t>
                </w:r>
              </w:p>
              <w:p w14:paraId="59BD81CD" w14:textId="77777777" w:rsidR="00B66885" w:rsidRPr="00360AFD" w:rsidRDefault="00360AFD" w:rsidP="00360AFD">
                <w:pPr>
                  <w:spacing w:after="60" w:line="240" w:lineRule="auto"/>
                  <w:jc w:val="right"/>
                  <w:rPr>
                    <w:rFonts w:ascii="Times New Roman" w:hAnsi="Times New Roman"/>
                    <w:sz w:val="18"/>
                    <w:szCs w:val="18"/>
                    <w:lang w:val="fr-FR"/>
                  </w:rPr>
                </w:pPr>
                <w:r w:rsidRPr="005F4918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SNGC’24</w:t>
                </w:r>
                <w:r w:rsidR="00B66885"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 xml:space="preserve">, </w:t>
                </w:r>
                <w:r w:rsidRPr="00360AFD">
                  <w:rPr>
                    <w:rFonts w:ascii="Times New Roman" w:hAnsi="Times New Roman"/>
                    <w:color w:val="FF0000"/>
                    <w:sz w:val="18"/>
                    <w:szCs w:val="18"/>
                    <w:lang w:val="fr-FR"/>
                  </w:rPr>
                  <w:t>15</w:t>
                </w:r>
                <w:r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Décembre</w:t>
                </w:r>
                <w:r w:rsidR="00B66885"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, 20</w:t>
                </w:r>
                <w:r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24</w:t>
                </w:r>
                <w:r w:rsidR="00B66885"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 xml:space="preserve">, </w:t>
                </w:r>
                <w:r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Tiaret</w:t>
                </w:r>
                <w:r w:rsidR="00B66885"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,</w:t>
                </w:r>
                <w:r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 xml:space="preserve"> </w:t>
                </w:r>
                <w:r w:rsidRPr="00360AFD"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Algéri</w:t>
                </w:r>
                <w:r>
                  <w:rPr>
                    <w:rFonts w:ascii="Times New Roman" w:hAnsi="Times New Roman"/>
                    <w:sz w:val="18"/>
                    <w:szCs w:val="18"/>
                    <w:lang w:val="fr-FR"/>
                  </w:rPr>
                  <w:t>e</w:t>
                </w:r>
              </w:p>
              <w:p w14:paraId="56296D23" w14:textId="77777777" w:rsidR="00B66885" w:rsidRPr="00360AFD" w:rsidRDefault="00B66885" w:rsidP="00360AFD">
                <w:pPr>
                  <w:spacing w:after="60" w:line="240" w:lineRule="auto"/>
                  <w:jc w:val="center"/>
                  <w:rPr>
                    <w:rFonts w:ascii="Times New Roman" w:hAnsi="Times New Roman"/>
                    <w:i/>
                    <w:sz w:val="18"/>
                    <w:szCs w:val="18"/>
                    <w:lang w:val="fr-FR"/>
                  </w:rPr>
                </w:pPr>
              </w:p>
            </w:txbxContent>
          </v:textbox>
        </v:shape>
      </w:pict>
    </w:r>
    <w:r>
      <w:rPr>
        <w:rFonts w:ascii="Times New Roman" w:hAnsi="Times New Roman"/>
        <w:noProof/>
        <w:sz w:val="18"/>
        <w:szCs w:val="18"/>
        <w:lang w:val="fr-FR" w:eastAsia="fr-FR"/>
      </w:rPr>
      <w:pict w14:anchorId="35E43E5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353.55pt;margin-top:22.25pt;width:195.6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42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26F2D"/>
    <w:multiLevelType w:val="hybridMultilevel"/>
    <w:tmpl w:val="EA8EF02E"/>
    <w:lvl w:ilvl="0" w:tplc="C76618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A73"/>
    <w:multiLevelType w:val="hybridMultilevel"/>
    <w:tmpl w:val="B190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3FA"/>
    <w:multiLevelType w:val="hybridMultilevel"/>
    <w:tmpl w:val="63A4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05C4"/>
    <w:multiLevelType w:val="multilevel"/>
    <w:tmpl w:val="BC988624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40" w:hanging="340"/>
      </w:pPr>
    </w:lvl>
    <w:lvl w:ilvl="2">
      <w:start w:val="1"/>
      <w:numFmt w:val="decimal"/>
      <w:lvlText w:val="%1.%2.%3"/>
      <w:lvlJc w:val="left"/>
      <w:pPr>
        <w:ind w:left="340" w:hanging="340"/>
      </w:pPr>
    </w:lvl>
    <w:lvl w:ilvl="3">
      <w:start w:val="1"/>
      <w:numFmt w:val="decimal"/>
      <w:lvlText w:val="%1.%2.%3.%4"/>
      <w:lvlJc w:val="left"/>
      <w:pPr>
        <w:ind w:left="340" w:hanging="340"/>
      </w:pPr>
    </w:lvl>
    <w:lvl w:ilvl="4">
      <w:start w:val="1"/>
      <w:numFmt w:val="decimal"/>
      <w:lvlText w:val="%1.%2.%3.%4.%5"/>
      <w:lvlJc w:val="left"/>
      <w:pPr>
        <w:ind w:left="340" w:hanging="340"/>
      </w:pPr>
    </w:lvl>
    <w:lvl w:ilvl="5">
      <w:start w:val="1"/>
      <w:numFmt w:val="decimal"/>
      <w:lvlText w:val="%1.%2.%3.%4.%5.%6"/>
      <w:lvlJc w:val="left"/>
      <w:pPr>
        <w:ind w:left="340" w:hanging="340"/>
      </w:pPr>
    </w:lvl>
    <w:lvl w:ilvl="6">
      <w:start w:val="1"/>
      <w:numFmt w:val="decimal"/>
      <w:lvlText w:val="%1.%2.%3.%4.%5.%6.%7"/>
      <w:lvlJc w:val="left"/>
      <w:pPr>
        <w:ind w:left="340" w:hanging="340"/>
      </w:pPr>
    </w:lvl>
    <w:lvl w:ilvl="7">
      <w:start w:val="1"/>
      <w:numFmt w:val="decimal"/>
      <w:lvlText w:val="%1.%2.%3.%4.%5.%6.%7.%8"/>
      <w:lvlJc w:val="left"/>
      <w:pPr>
        <w:ind w:left="340" w:hanging="340"/>
      </w:pPr>
    </w:lvl>
    <w:lvl w:ilvl="8">
      <w:start w:val="1"/>
      <w:numFmt w:val="decimal"/>
      <w:lvlText w:val="%1.%2.%3.%4.%5.%6.%7.%8.%9"/>
      <w:lvlJc w:val="left"/>
      <w:pPr>
        <w:ind w:left="340" w:hanging="340"/>
      </w:pPr>
    </w:lvl>
  </w:abstractNum>
  <w:abstractNum w:abstractNumId="5" w15:restartNumberingAfterBreak="0">
    <w:nsid w:val="69261A4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B96773"/>
    <w:multiLevelType w:val="hybridMultilevel"/>
    <w:tmpl w:val="FFE82A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22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4666398">
    <w:abstractNumId w:val="2"/>
  </w:num>
  <w:num w:numId="2" w16cid:durableId="656156264">
    <w:abstractNumId w:val="1"/>
  </w:num>
  <w:num w:numId="3" w16cid:durableId="954555705">
    <w:abstractNumId w:val="3"/>
  </w:num>
  <w:num w:numId="4" w16cid:durableId="1286428190">
    <w:abstractNumId w:val="7"/>
  </w:num>
  <w:num w:numId="5" w16cid:durableId="1371345376">
    <w:abstractNumId w:val="6"/>
  </w:num>
  <w:num w:numId="6" w16cid:durableId="135688389">
    <w:abstractNumId w:val="4"/>
  </w:num>
  <w:num w:numId="7" w16cid:durableId="1964770955">
    <w:abstractNumId w:val="0"/>
  </w:num>
  <w:num w:numId="8" w16cid:durableId="1549150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3D0"/>
    <w:rsid w:val="0001617C"/>
    <w:rsid w:val="00016C46"/>
    <w:rsid w:val="00040787"/>
    <w:rsid w:val="00050B46"/>
    <w:rsid w:val="0007213E"/>
    <w:rsid w:val="00074EA8"/>
    <w:rsid w:val="00087BDF"/>
    <w:rsid w:val="000901BA"/>
    <w:rsid w:val="000A2833"/>
    <w:rsid w:val="000A7F56"/>
    <w:rsid w:val="000B45A2"/>
    <w:rsid w:val="000D45FE"/>
    <w:rsid w:val="000D4F00"/>
    <w:rsid w:val="000F2668"/>
    <w:rsid w:val="00105B4B"/>
    <w:rsid w:val="001064EC"/>
    <w:rsid w:val="001073AB"/>
    <w:rsid w:val="001118E0"/>
    <w:rsid w:val="001231B4"/>
    <w:rsid w:val="00150AB6"/>
    <w:rsid w:val="00181521"/>
    <w:rsid w:val="001B75E9"/>
    <w:rsid w:val="001C3CAD"/>
    <w:rsid w:val="001C66EA"/>
    <w:rsid w:val="001D5A3E"/>
    <w:rsid w:val="001E323B"/>
    <w:rsid w:val="001E40FC"/>
    <w:rsid w:val="001E449D"/>
    <w:rsid w:val="001F58B3"/>
    <w:rsid w:val="001F5C66"/>
    <w:rsid w:val="0020146C"/>
    <w:rsid w:val="00232AC4"/>
    <w:rsid w:val="00232B98"/>
    <w:rsid w:val="00233C81"/>
    <w:rsid w:val="002364A0"/>
    <w:rsid w:val="00240F69"/>
    <w:rsid w:val="00255993"/>
    <w:rsid w:val="00256791"/>
    <w:rsid w:val="00265C2D"/>
    <w:rsid w:val="002A5D9A"/>
    <w:rsid w:val="002B03AE"/>
    <w:rsid w:val="002B2884"/>
    <w:rsid w:val="002B78D3"/>
    <w:rsid w:val="002D2FDA"/>
    <w:rsid w:val="002E0301"/>
    <w:rsid w:val="002E20A7"/>
    <w:rsid w:val="002F3DAA"/>
    <w:rsid w:val="002F49CB"/>
    <w:rsid w:val="0031081F"/>
    <w:rsid w:val="00314669"/>
    <w:rsid w:val="00314BAC"/>
    <w:rsid w:val="003301D2"/>
    <w:rsid w:val="0034457D"/>
    <w:rsid w:val="00353CED"/>
    <w:rsid w:val="00360AFD"/>
    <w:rsid w:val="003623D0"/>
    <w:rsid w:val="0036513A"/>
    <w:rsid w:val="00366630"/>
    <w:rsid w:val="00371A00"/>
    <w:rsid w:val="0039134A"/>
    <w:rsid w:val="00393A22"/>
    <w:rsid w:val="003B035A"/>
    <w:rsid w:val="003C09E0"/>
    <w:rsid w:val="003D304C"/>
    <w:rsid w:val="003E0C3D"/>
    <w:rsid w:val="003F3CD5"/>
    <w:rsid w:val="0042040E"/>
    <w:rsid w:val="004211B1"/>
    <w:rsid w:val="00445E95"/>
    <w:rsid w:val="00471732"/>
    <w:rsid w:val="00481A10"/>
    <w:rsid w:val="004909A6"/>
    <w:rsid w:val="004964F3"/>
    <w:rsid w:val="004B0E3D"/>
    <w:rsid w:val="004B1EA5"/>
    <w:rsid w:val="004B4150"/>
    <w:rsid w:val="004C0872"/>
    <w:rsid w:val="004D20B4"/>
    <w:rsid w:val="004D3E3C"/>
    <w:rsid w:val="004E35D1"/>
    <w:rsid w:val="004E4CC8"/>
    <w:rsid w:val="00505969"/>
    <w:rsid w:val="00510DBF"/>
    <w:rsid w:val="00514EDD"/>
    <w:rsid w:val="00516EFF"/>
    <w:rsid w:val="0052181C"/>
    <w:rsid w:val="0052470B"/>
    <w:rsid w:val="005342B5"/>
    <w:rsid w:val="00545ECB"/>
    <w:rsid w:val="00560E7F"/>
    <w:rsid w:val="00571196"/>
    <w:rsid w:val="00574E8F"/>
    <w:rsid w:val="00575DC2"/>
    <w:rsid w:val="00591BBD"/>
    <w:rsid w:val="005B00F2"/>
    <w:rsid w:val="005E0936"/>
    <w:rsid w:val="005E1AAE"/>
    <w:rsid w:val="005F3FB5"/>
    <w:rsid w:val="005F4918"/>
    <w:rsid w:val="006009FC"/>
    <w:rsid w:val="00621234"/>
    <w:rsid w:val="006254B9"/>
    <w:rsid w:val="006336D6"/>
    <w:rsid w:val="006648B1"/>
    <w:rsid w:val="00672217"/>
    <w:rsid w:val="0067759D"/>
    <w:rsid w:val="00684E47"/>
    <w:rsid w:val="00690E85"/>
    <w:rsid w:val="006B5C33"/>
    <w:rsid w:val="006C4363"/>
    <w:rsid w:val="006D704E"/>
    <w:rsid w:val="00711329"/>
    <w:rsid w:val="00711972"/>
    <w:rsid w:val="00712A6F"/>
    <w:rsid w:val="0072716A"/>
    <w:rsid w:val="0073278C"/>
    <w:rsid w:val="007363B8"/>
    <w:rsid w:val="0073673D"/>
    <w:rsid w:val="007474DA"/>
    <w:rsid w:val="00753A5E"/>
    <w:rsid w:val="0076384D"/>
    <w:rsid w:val="00765E18"/>
    <w:rsid w:val="00766E94"/>
    <w:rsid w:val="0076775F"/>
    <w:rsid w:val="0077637B"/>
    <w:rsid w:val="00785D84"/>
    <w:rsid w:val="007873CD"/>
    <w:rsid w:val="007A1502"/>
    <w:rsid w:val="007B27EA"/>
    <w:rsid w:val="007B3FF0"/>
    <w:rsid w:val="007C7A49"/>
    <w:rsid w:val="007E1801"/>
    <w:rsid w:val="007F7A38"/>
    <w:rsid w:val="00821E2D"/>
    <w:rsid w:val="00830A74"/>
    <w:rsid w:val="00831A4D"/>
    <w:rsid w:val="00836789"/>
    <w:rsid w:val="00845F20"/>
    <w:rsid w:val="00872AE1"/>
    <w:rsid w:val="008A3E06"/>
    <w:rsid w:val="008D0D75"/>
    <w:rsid w:val="008F2781"/>
    <w:rsid w:val="00901DE6"/>
    <w:rsid w:val="0090681B"/>
    <w:rsid w:val="00906DA6"/>
    <w:rsid w:val="00907E62"/>
    <w:rsid w:val="00914F38"/>
    <w:rsid w:val="00915EF0"/>
    <w:rsid w:val="00927214"/>
    <w:rsid w:val="00927292"/>
    <w:rsid w:val="00943A0D"/>
    <w:rsid w:val="00960C50"/>
    <w:rsid w:val="00971131"/>
    <w:rsid w:val="00985F4E"/>
    <w:rsid w:val="009B6927"/>
    <w:rsid w:val="00A17800"/>
    <w:rsid w:val="00A31980"/>
    <w:rsid w:val="00A34F21"/>
    <w:rsid w:val="00A41F07"/>
    <w:rsid w:val="00A56889"/>
    <w:rsid w:val="00A6127E"/>
    <w:rsid w:val="00A75D50"/>
    <w:rsid w:val="00A77BCD"/>
    <w:rsid w:val="00A92FB5"/>
    <w:rsid w:val="00AA3CD7"/>
    <w:rsid w:val="00AA4374"/>
    <w:rsid w:val="00AA7032"/>
    <w:rsid w:val="00AB21B4"/>
    <w:rsid w:val="00AB4DBD"/>
    <w:rsid w:val="00AD3AAC"/>
    <w:rsid w:val="00AE122F"/>
    <w:rsid w:val="00AF140A"/>
    <w:rsid w:val="00AF4499"/>
    <w:rsid w:val="00AF5273"/>
    <w:rsid w:val="00B21601"/>
    <w:rsid w:val="00B3442D"/>
    <w:rsid w:val="00B34985"/>
    <w:rsid w:val="00B528BD"/>
    <w:rsid w:val="00B57951"/>
    <w:rsid w:val="00B6165B"/>
    <w:rsid w:val="00B6644E"/>
    <w:rsid w:val="00B66885"/>
    <w:rsid w:val="00B7718E"/>
    <w:rsid w:val="00B902E3"/>
    <w:rsid w:val="00B97BAA"/>
    <w:rsid w:val="00BB12A2"/>
    <w:rsid w:val="00BD198C"/>
    <w:rsid w:val="00BD1D19"/>
    <w:rsid w:val="00BD22C0"/>
    <w:rsid w:val="00BD4DFF"/>
    <w:rsid w:val="00BE4DA0"/>
    <w:rsid w:val="00BF1C37"/>
    <w:rsid w:val="00C04DFE"/>
    <w:rsid w:val="00C054BC"/>
    <w:rsid w:val="00C23475"/>
    <w:rsid w:val="00C25516"/>
    <w:rsid w:val="00C671AE"/>
    <w:rsid w:val="00C67A74"/>
    <w:rsid w:val="00CA6598"/>
    <w:rsid w:val="00CA7C85"/>
    <w:rsid w:val="00CB7B13"/>
    <w:rsid w:val="00CC1615"/>
    <w:rsid w:val="00CE4D54"/>
    <w:rsid w:val="00CE59AB"/>
    <w:rsid w:val="00D043A0"/>
    <w:rsid w:val="00D07F3F"/>
    <w:rsid w:val="00D249C8"/>
    <w:rsid w:val="00D33CC6"/>
    <w:rsid w:val="00D342F2"/>
    <w:rsid w:val="00D746DE"/>
    <w:rsid w:val="00D921E3"/>
    <w:rsid w:val="00DC07DA"/>
    <w:rsid w:val="00DC1B01"/>
    <w:rsid w:val="00DE1BFB"/>
    <w:rsid w:val="00DE3747"/>
    <w:rsid w:val="00DE4C92"/>
    <w:rsid w:val="00E012F2"/>
    <w:rsid w:val="00E03C4E"/>
    <w:rsid w:val="00E43093"/>
    <w:rsid w:val="00E77E49"/>
    <w:rsid w:val="00E8313F"/>
    <w:rsid w:val="00E93921"/>
    <w:rsid w:val="00E95B15"/>
    <w:rsid w:val="00EC1778"/>
    <w:rsid w:val="00EC4C57"/>
    <w:rsid w:val="00EC574C"/>
    <w:rsid w:val="00EF5FCF"/>
    <w:rsid w:val="00F02050"/>
    <w:rsid w:val="00F05DC6"/>
    <w:rsid w:val="00F21AE0"/>
    <w:rsid w:val="00F22D48"/>
    <w:rsid w:val="00F36908"/>
    <w:rsid w:val="00F61BC7"/>
    <w:rsid w:val="00F63033"/>
    <w:rsid w:val="00F75283"/>
    <w:rsid w:val="00F910A0"/>
    <w:rsid w:val="00F9634D"/>
    <w:rsid w:val="00FA4B1F"/>
    <w:rsid w:val="00FA4B32"/>
    <w:rsid w:val="00FE0F24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F94E"/>
  <w15:docId w15:val="{AF7FA919-21E3-4592-9A71-368179E2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E0"/>
    <w:pPr>
      <w:spacing w:after="200" w:line="276" w:lineRule="auto"/>
    </w:pPr>
    <w:rPr>
      <w:sz w:val="22"/>
      <w:szCs w:val="22"/>
      <w:lang w:val="it-IT" w:eastAsia="en-US"/>
    </w:rPr>
  </w:style>
  <w:style w:type="paragraph" w:styleId="Titre2">
    <w:name w:val="heading 2"/>
    <w:basedOn w:val="Normal"/>
    <w:link w:val="Titre2Car"/>
    <w:uiPriority w:val="9"/>
    <w:qFormat/>
    <w:rsid w:val="00DE1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30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03064A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En-tteCar">
    <w:name w:val="En-tête Car"/>
    <w:link w:val="En-tte"/>
    <w:uiPriority w:val="99"/>
    <w:rsid w:val="0072716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716A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uiPriority w:val="99"/>
    <w:rsid w:val="0072716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1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716A"/>
    <w:rPr>
      <w:rFonts w:ascii="Tahoma" w:hAnsi="Tahoma" w:cs="Tahoma"/>
      <w:sz w:val="16"/>
      <w:szCs w:val="16"/>
      <w:lang w:eastAsia="en-US"/>
    </w:rPr>
  </w:style>
  <w:style w:type="paragraph" w:customStyle="1" w:styleId="FiliacinCOMNI">
    <w:name w:val="Filiación.COMNI"/>
    <w:basedOn w:val="Normal"/>
    <w:rsid w:val="00711972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trike/>
      <w:lang w:val="es-ES_tradnl" w:eastAsia="es-ES"/>
    </w:rPr>
  </w:style>
  <w:style w:type="character" w:styleId="Lienhypertexte">
    <w:name w:val="Hyperlink"/>
    <w:uiPriority w:val="99"/>
    <w:unhideWhenUsed/>
    <w:rsid w:val="00DC1B0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073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olicepardfaut"/>
    <w:rsid w:val="0036513A"/>
  </w:style>
  <w:style w:type="character" w:customStyle="1" w:styleId="atn">
    <w:name w:val="atn"/>
    <w:basedOn w:val="Policepardfaut"/>
    <w:rsid w:val="0036513A"/>
  </w:style>
  <w:style w:type="paragraph" w:customStyle="1" w:styleId="figurecaption">
    <w:name w:val="figure caption"/>
    <w:rsid w:val="00F9634D"/>
    <w:pPr>
      <w:numPr>
        <w:numId w:val="4"/>
      </w:numPr>
      <w:tabs>
        <w:tab w:val="clear" w:pos="2280"/>
        <w:tab w:val="num" w:pos="720"/>
      </w:tabs>
      <w:spacing w:before="80" w:after="200"/>
      <w:jc w:val="center"/>
    </w:pPr>
    <w:rPr>
      <w:rFonts w:ascii="Times New Roman" w:eastAsia="SimSun" w:hAnsi="Times New Roman"/>
      <w:noProof/>
      <w:sz w:val="16"/>
      <w:szCs w:val="16"/>
      <w:lang w:val="en-US" w:eastAsia="en-US"/>
    </w:rPr>
  </w:style>
  <w:style w:type="paragraph" w:styleId="Corpsdetexte">
    <w:name w:val="Body Text"/>
    <w:basedOn w:val="Normal"/>
    <w:link w:val="CorpsdetexteCar"/>
    <w:rsid w:val="00AE122F"/>
    <w:pPr>
      <w:spacing w:after="120" w:line="228" w:lineRule="auto"/>
      <w:ind w:firstLine="288"/>
      <w:jc w:val="both"/>
    </w:pPr>
    <w:rPr>
      <w:rFonts w:ascii="Times New Roman" w:eastAsia="SimSun" w:hAnsi="Times New Roman"/>
      <w:spacing w:val="-1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AE122F"/>
    <w:rPr>
      <w:rFonts w:ascii="Times New Roman" w:eastAsia="SimSun" w:hAnsi="Times New Roman"/>
      <w:spacing w:val="-1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DE1BFB"/>
    <w:rPr>
      <w:rFonts w:ascii="Times New Roman" w:eastAsia="Times New Roman" w:hAnsi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B7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ELGUERRI Mohamed</cp:lastModifiedBy>
  <cp:revision>15</cp:revision>
  <cp:lastPrinted>2016-02-13T09:39:00Z</cp:lastPrinted>
  <dcterms:created xsi:type="dcterms:W3CDTF">2016-09-11T10:26:00Z</dcterms:created>
  <dcterms:modified xsi:type="dcterms:W3CDTF">2025-07-10T00:48:00Z</dcterms:modified>
</cp:coreProperties>
</file>